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0"/>
        <w:spacing w:after="0" w:line="240" w:lineRule="auto"/>
        <w:ind w:firstLine="709" w:left="0"/>
        <w:jc w:val="both"/>
        <w:rPr>
          <w:rFonts w:ascii="Times New Roman" w:hAnsi="Times New Roman"/>
        </w:rPr>
      </w:pPr>
    </w:p>
    <w:p w14:paraId="05000000">
      <w:pPr>
        <w:widowControl w:val="0"/>
        <w:spacing w:after="0" w:line="240" w:lineRule="auto"/>
        <w:ind w:firstLine="709" w:left="0"/>
        <w:jc w:val="both"/>
        <w:rPr>
          <w:rFonts w:ascii="Times New Roman" w:hAnsi="Times New Roman"/>
          <w:b w:val="1"/>
        </w:rPr>
      </w:pPr>
    </w:p>
    <w:p w14:paraId="06000000">
      <w:pPr>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529" w:val="left"/>
          <w:tab w:leader="none" w:pos="7363" w:val="left"/>
          <w:tab w:leader="none" w:pos="7930" w:val="left"/>
          <w:tab w:leader="none" w:pos="8496" w:val="left"/>
          <w:tab w:leader="none" w:pos="9063" w:val="left"/>
        </w:tabs>
        <w:spacing w:after="0" w:line="240" w:lineRule="auto"/>
        <w:ind w:firstLine="0" w:left="5670"/>
        <w:contextualSpacing w:val="1"/>
        <w:jc w:val="right"/>
        <w:rPr>
          <w:rFonts w:ascii="Times New Roman" w:hAnsi="Times New Roman"/>
          <w:b w:val="1"/>
        </w:rPr>
      </w:pPr>
      <w:r>
        <w:rPr>
          <w:rFonts w:ascii="Times New Roman" w:hAnsi="Times New Roman"/>
          <w:b w:val="1"/>
        </w:rPr>
        <w:t>УТВЕРЖДАЮ⁠⁠⁠​‌​‌​​‌​​‌​​​‌​‌​​‌‌​​​‌​‌​​‌‌​​​‌​​‌‌​‌​‌​‌​​​‌​‌​​​‌​‌​‌​​​​‌​​‌​​​‌‌​​‌‌‌‌​​​​‌‌‌‌​‌​​​‌‌​​​​​‌‌‌​​​​​‌‌‌​‌​​​‌​‌​​​‌​‌​​​‌‌​​‌‌​‌‌‌​​‌​​​‌​‌​‌​​‌​‌‌​‌​​​‌​‌​‌‌​‌‌​‌​‌‌​‌‌‌​​‌​​​‌​​​‌​‌​‌‌‌​‌​​‌‌​‌​‌‌​‌‌‌‌​‌‌‌​‌​​​‌​‌​​‌‌​​‌‌‌​​‌​​‌‌​​‌​​‌​‌​​‌‌​‌​‌‌​​​​‌​‌​‌‌​​‌​‌​​‌‌​‌‌​‌​‌‌​‌‌​​‌‌​​‌​‌‌‌‌‌​​‌‌​‌‌‌​‌‌‌​​​​​‌​‌​​‌‌​​‌‌​‌‌‌​‌​‌​​​‌​‌​​‌‌‌​​‌‌​​‌​​​‌‌‌​​‌‌​‌​‌​​​​​‌‌​‌​‌‌​‌‌​‌​‌‌​‌‌‌​‌​​​​‌‌​​​​​​‌‌​‌​​​‌‌‌​​​‌​‌​‌​‌​​​‌‌​​‌‌‌​‌​‌​​​‌​‌​​‌‌​‌​‌​​​​‌‌​‌‌​​‌‌‌​‌‌​​‌​​​‌‌​​​​‌​‌​​‌‌​‌​‌​​‌​‌​​‌​‌‌​‌​​‌​​‌‌​​​​‌‌​‌​​​‌​​‌‌​‌​‌‌​​‌‌‌​‌​​‌‌‌​​‌​​​‌​​​‌‌‌‌​​​​‌‌‌​​‌​​‌‌​​​‌​​‌‌​‌‌​​​‌​​​‌​‌​‌​​‌‌​‌​‌‌​​​‌‌​‌‌‌​‌‌‌​‌‌​‌​​​​‌​​‌​​​​‌‌​​​‌​​​‌‌‌​​​​‌​‌​​‌​​‌‌​‌​​‌​‌‌‌​​​‌​‌​‌‌‌‌‌​‌​‌‌‌‌‌​‌​‌‌‌‌‌​​‌‌​‌​​​‌‌​‌​​‌​‌​​‌‌​‌​​‌‌​‌​​​‌‌​​‌‌​​‌​​‌‌‌‌​‌​​‌‌​​​‌​‌​‌​‌⁠⁠⁠</w:t>
      </w:r>
    </w:p>
    <w:p w14:paraId="07000000">
      <w:pPr>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529" w:val="left"/>
          <w:tab w:leader="none" w:pos="7363" w:val="left"/>
          <w:tab w:leader="none" w:pos="7930" w:val="left"/>
          <w:tab w:leader="none" w:pos="8496" w:val="left"/>
          <w:tab w:leader="none" w:pos="9063" w:val="left"/>
        </w:tabs>
        <w:spacing w:after="0" w:line="240" w:lineRule="auto"/>
        <w:ind w:firstLine="0" w:left="5670"/>
        <w:contextualSpacing w:val="1"/>
        <w:jc w:val="right"/>
        <w:rPr>
          <w:rFonts w:ascii="Times New Roman" w:hAnsi="Times New Roman"/>
          <w:b w:val="1"/>
        </w:rPr>
      </w:pPr>
      <w:r>
        <w:rPr>
          <w:rFonts w:ascii="Times New Roman" w:hAnsi="Times New Roman"/>
          <w:b w:val="1"/>
        </w:rPr>
        <w:t>Заведующий</w:t>
      </w:r>
    </w:p>
    <w:p w14:paraId="08000000">
      <w:pPr>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529" w:val="left"/>
          <w:tab w:leader="none" w:pos="7363" w:val="left"/>
          <w:tab w:leader="none" w:pos="7930" w:val="left"/>
          <w:tab w:leader="none" w:pos="8496" w:val="left"/>
          <w:tab w:leader="none" w:pos="9063" w:val="left"/>
        </w:tabs>
        <w:spacing w:after="0" w:line="240" w:lineRule="auto"/>
        <w:ind w:firstLine="0" w:left="5670"/>
        <w:contextualSpacing w:val="1"/>
        <w:jc w:val="right"/>
        <w:rPr>
          <w:rFonts w:ascii="Times New Roman" w:hAnsi="Times New Roman"/>
          <w:b w:val="1"/>
        </w:rPr>
      </w:pPr>
      <w:r>
        <w:rPr>
          <w:rFonts w:ascii="Times New Roman" w:hAnsi="Times New Roman"/>
          <w:b w:val="1"/>
        </w:rPr>
        <w:t>МАДОУ⁠Д/С № 2 ЗАТО Межгорье</w:t>
      </w:r>
    </w:p>
    <w:p w14:paraId="09000000">
      <w:pPr>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529" w:val="left"/>
          <w:tab w:leader="none" w:pos="7363" w:val="left"/>
          <w:tab w:leader="none" w:pos="7930" w:val="left"/>
          <w:tab w:leader="none" w:pos="8496" w:val="left"/>
          <w:tab w:leader="none" w:pos="9063" w:val="left"/>
        </w:tabs>
        <w:spacing w:after="0" w:line="240" w:lineRule="auto"/>
        <w:ind w:firstLine="0" w:left="5670"/>
        <w:contextualSpacing w:val="1"/>
        <w:jc w:val="right"/>
        <w:rPr>
          <w:rFonts w:ascii="Times New Roman" w:hAnsi="Times New Roman"/>
          <w:b w:val="1"/>
        </w:rPr>
      </w:pPr>
      <w:r>
        <w:rPr>
          <w:rFonts w:ascii="Times New Roman" w:hAnsi="Times New Roman"/>
          <w:b w:val="1"/>
        </w:rPr>
        <w:t>Республики Башкортостан</w:t>
      </w:r>
    </w:p>
    <w:p w14:paraId="0A000000">
      <w:pPr>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529" w:val="left"/>
          <w:tab w:leader="none" w:pos="7363" w:val="left"/>
          <w:tab w:leader="none" w:pos="7930" w:val="left"/>
          <w:tab w:leader="none" w:pos="8496" w:val="left"/>
          <w:tab w:leader="none" w:pos="9063" w:val="left"/>
        </w:tabs>
        <w:spacing w:after="0" w:line="240" w:lineRule="auto"/>
        <w:ind w:firstLine="0" w:left="5670"/>
        <w:contextualSpacing w:val="1"/>
        <w:jc w:val="right"/>
        <w:rPr>
          <w:rFonts w:ascii="Times New Roman" w:hAnsi="Times New Roman"/>
          <w:b w:val="1"/>
        </w:rPr>
      </w:pPr>
      <w:r>
        <w:rPr>
          <w:rFonts w:ascii="Times New Roman" w:hAnsi="Times New Roman"/>
          <w:b w:val="1"/>
        </w:rPr>
        <w:t xml:space="preserve">____________ </w:t>
      </w:r>
      <w:r>
        <w:rPr>
          <w:rFonts w:ascii="Times New Roman" w:hAnsi="Times New Roman"/>
          <w:b w:val="1"/>
        </w:rPr>
        <w:t>Деревцова И.Н.</w:t>
      </w:r>
    </w:p>
    <w:p w14:paraId="0B000000">
      <w:pPr>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529" w:val="left"/>
          <w:tab w:leader="none" w:pos="7363" w:val="left"/>
          <w:tab w:leader="none" w:pos="7930" w:val="left"/>
          <w:tab w:leader="none" w:pos="8496" w:val="left"/>
          <w:tab w:leader="none" w:pos="9063" w:val="left"/>
        </w:tabs>
        <w:spacing w:after="0" w:line="240" w:lineRule="auto"/>
        <w:ind w:firstLine="0" w:left="5670"/>
        <w:contextualSpacing w:val="1"/>
        <w:jc w:val="right"/>
        <w:rPr>
          <w:rFonts w:ascii="Times New Roman" w:hAnsi="Times New Roman"/>
          <w:b w:val="1"/>
        </w:rPr>
      </w:pPr>
    </w:p>
    <w:p w14:paraId="0C000000">
      <w:pPr>
        <w:widowControl w:val="0"/>
        <w:tabs>
          <w:tab w:leader="none" w:pos="247" w:val="left"/>
          <w:tab w:leader="none" w:pos="1130" w:val="left"/>
        </w:tabs>
        <w:spacing w:after="0" w:line="240" w:lineRule="auto"/>
        <w:ind w:firstLine="0" w:left="5670"/>
        <w:contextualSpacing w:val="1"/>
        <w:jc w:val="right"/>
        <w:rPr>
          <w:rFonts w:ascii="Times New Roman" w:hAnsi="Times New Roman"/>
          <w:b w:val="1"/>
        </w:rPr>
      </w:pPr>
      <w:r>
        <w:rPr>
          <w:rStyle w:val="Style_2_ch"/>
          <w:b w:val="1"/>
        </w:rPr>
        <w:t>03.11.2026</w:t>
      </w:r>
    </w:p>
    <w:p w14:paraId="0D000000">
      <w:pPr>
        <w:widowControl w:val="0"/>
        <w:spacing w:after="0" w:line="240" w:lineRule="auto"/>
        <w:ind w:firstLine="5812" w:left="7088"/>
        <w:jc w:val="both"/>
        <w:rPr>
          <w:rFonts w:ascii="Times New Roman" w:hAnsi="Times New Roman"/>
        </w:rPr>
      </w:pPr>
    </w:p>
    <w:p w14:paraId="0E000000">
      <w:pPr>
        <w:widowControl w:val="0"/>
        <w:spacing w:after="0" w:line="240" w:lineRule="auto"/>
        <w:ind w:firstLine="0" w:left="456"/>
        <w:jc w:val="both"/>
        <w:rPr>
          <w:rFonts w:ascii="Times New Roman" w:hAnsi="Times New Roman"/>
        </w:rPr>
      </w:pPr>
    </w:p>
    <w:p w14:paraId="0F000000">
      <w:pPr>
        <w:widowControl w:val="0"/>
        <w:spacing w:after="0" w:line="240" w:lineRule="auto"/>
        <w:ind/>
        <w:jc w:val="center"/>
        <w:rPr>
          <w:rFonts w:ascii="Times New Roman" w:hAnsi="Times New Roman"/>
          <w:b w:val="1"/>
        </w:rPr>
      </w:pPr>
    </w:p>
    <w:p w14:paraId="10000000">
      <w:pPr>
        <w:widowControl w:val="0"/>
        <w:spacing w:after="0" w:line="240" w:lineRule="auto"/>
        <w:ind/>
        <w:jc w:val="center"/>
        <w:rPr>
          <w:rFonts w:ascii="Times New Roman" w:hAnsi="Times New Roman"/>
          <w:b w:val="1"/>
        </w:rPr>
      </w:pPr>
    </w:p>
    <w:p w14:paraId="11000000">
      <w:pPr>
        <w:widowControl w:val="0"/>
        <w:spacing w:after="0" w:line="240" w:lineRule="auto"/>
        <w:ind/>
        <w:jc w:val="center"/>
        <w:rPr>
          <w:rFonts w:ascii="Times New Roman" w:hAnsi="Times New Roman"/>
          <w:b w:val="1"/>
        </w:rPr>
      </w:pPr>
    </w:p>
    <w:p w14:paraId="12000000">
      <w:pPr>
        <w:widowControl w:val="0"/>
        <w:spacing w:after="0" w:line="240" w:lineRule="auto"/>
        <w:ind/>
        <w:jc w:val="center"/>
        <w:rPr>
          <w:rFonts w:ascii="Times New Roman" w:hAnsi="Times New Roman"/>
          <w:b w:val="1"/>
        </w:rPr>
      </w:pPr>
    </w:p>
    <w:p w14:paraId="13000000">
      <w:pPr>
        <w:widowControl w:val="0"/>
        <w:spacing w:after="0" w:line="240" w:lineRule="auto"/>
        <w:ind/>
        <w:jc w:val="center"/>
        <w:rPr>
          <w:rFonts w:ascii="Times New Roman" w:hAnsi="Times New Roman"/>
          <w:b w:val="1"/>
        </w:rPr>
      </w:pPr>
    </w:p>
    <w:p w14:paraId="14000000">
      <w:pPr>
        <w:widowControl w:val="0"/>
        <w:spacing w:after="0" w:line="240" w:lineRule="auto"/>
        <w:ind/>
        <w:jc w:val="center"/>
        <w:rPr>
          <w:rFonts w:ascii="Times New Roman" w:hAnsi="Times New Roman"/>
          <w:b w:val="1"/>
        </w:rPr>
      </w:pPr>
    </w:p>
    <w:p w14:paraId="15000000">
      <w:pPr>
        <w:widowControl w:val="0"/>
        <w:spacing w:after="0" w:line="240" w:lineRule="auto"/>
        <w:ind/>
        <w:jc w:val="center"/>
        <w:rPr>
          <w:rFonts w:ascii="Times New Roman" w:hAnsi="Times New Roman"/>
          <w:b w:val="1"/>
        </w:rPr>
      </w:pPr>
    </w:p>
    <w:p w14:paraId="16000000">
      <w:pPr>
        <w:widowControl w:val="0"/>
        <w:spacing w:after="0" w:line="240" w:lineRule="auto"/>
        <w:ind/>
        <w:jc w:val="center"/>
        <w:rPr>
          <w:rFonts w:ascii="Times New Roman" w:hAnsi="Times New Roman"/>
          <w:b w:val="1"/>
        </w:rPr>
      </w:pPr>
    </w:p>
    <w:p w14:paraId="17000000">
      <w:pPr>
        <w:widowControl w:val="0"/>
        <w:spacing w:after="0" w:line="240" w:lineRule="auto"/>
        <w:ind/>
        <w:jc w:val="center"/>
        <w:rPr>
          <w:rFonts w:ascii="Times New Roman" w:hAnsi="Times New Roman"/>
          <w:b w:val="1"/>
        </w:rPr>
      </w:pPr>
    </w:p>
    <w:p w14:paraId="18000000">
      <w:pPr>
        <w:widowControl w:val="0"/>
        <w:spacing w:after="0" w:line="240" w:lineRule="auto"/>
        <w:ind/>
        <w:jc w:val="center"/>
        <w:rPr>
          <w:rFonts w:ascii="Times New Roman" w:hAnsi="Times New Roman"/>
          <w:b w:val="1"/>
        </w:rPr>
      </w:pPr>
    </w:p>
    <w:p w14:paraId="19000000">
      <w:pPr>
        <w:widowControl w:val="0"/>
        <w:spacing w:after="0" w:line="240" w:lineRule="auto"/>
        <w:ind/>
        <w:jc w:val="center"/>
        <w:rPr>
          <w:rFonts w:ascii="Times New Roman" w:hAnsi="Times New Roman"/>
          <w:b w:val="1"/>
        </w:rPr>
      </w:pPr>
    </w:p>
    <w:p w14:paraId="1A000000">
      <w:pPr>
        <w:widowControl w:val="0"/>
        <w:spacing w:after="0" w:line="240" w:lineRule="auto"/>
        <w:ind/>
        <w:jc w:val="center"/>
        <w:rPr>
          <w:rFonts w:ascii="Times New Roman" w:hAnsi="Times New Roman"/>
          <w:b w:val="1"/>
        </w:rPr>
      </w:pPr>
    </w:p>
    <w:p w14:paraId="1B000000">
      <w:pPr>
        <w:widowControl w:val="0"/>
        <w:spacing w:after="0" w:line="240" w:lineRule="auto"/>
        <w:ind/>
        <w:jc w:val="center"/>
        <w:rPr>
          <w:rFonts w:ascii="Times New Roman" w:hAnsi="Times New Roman"/>
          <w:b w:val="1"/>
        </w:rPr>
      </w:pPr>
    </w:p>
    <w:p w14:paraId="1C000000">
      <w:pPr>
        <w:widowControl w:val="0"/>
        <w:spacing w:after="0" w:line="240" w:lineRule="auto"/>
        <w:ind/>
        <w:jc w:val="center"/>
        <w:rPr>
          <w:rFonts w:ascii="Times New Roman" w:hAnsi="Times New Roman"/>
          <w:b w:val="1"/>
        </w:rPr>
      </w:pPr>
    </w:p>
    <w:p w14:paraId="1D000000">
      <w:pPr>
        <w:widowControl w:val="0"/>
        <w:spacing w:after="0" w:line="240" w:lineRule="auto"/>
        <w:ind/>
        <w:jc w:val="center"/>
        <w:rPr>
          <w:rFonts w:ascii="Times New Roman" w:hAnsi="Times New Roman"/>
          <w:b w:val="1"/>
        </w:rPr>
      </w:pPr>
      <w:r>
        <w:rPr>
          <w:rFonts w:ascii="Times New Roman" w:hAnsi="Times New Roman"/>
          <w:b w:val="1"/>
        </w:rPr>
        <w:t xml:space="preserve">ДОКУМЕНТАЦИЯ </w:t>
      </w:r>
      <w:r>
        <w:rPr>
          <w:rFonts w:ascii="Times New Roman" w:hAnsi="Times New Roman"/>
          <w:b w:val="1"/>
        </w:rPr>
        <w:t>(ИЗВЕЩЕНИЕ)</w:t>
      </w:r>
      <w:r>
        <w:rPr>
          <w:rStyle w:val="Style_3_ch"/>
          <w:rFonts w:ascii="Times New Roman" w:hAnsi="Times New Roman"/>
          <w:b w:val="1"/>
        </w:rPr>
        <w:footnoteReference w:id="1"/>
      </w:r>
      <w:r>
        <w:rPr>
          <w:rFonts w:ascii="Times New Roman" w:hAnsi="Times New Roman"/>
          <w:b w:val="1"/>
        </w:rPr>
        <w:t xml:space="preserve"> </w:t>
      </w:r>
      <w:r>
        <w:rPr>
          <w:rFonts w:ascii="Times New Roman" w:hAnsi="Times New Roman"/>
          <w:b w:val="1"/>
        </w:rPr>
        <w:t>О</w:t>
      </w:r>
      <w:r>
        <w:rPr>
          <w:rFonts w:ascii="Times New Roman" w:hAnsi="Times New Roman"/>
          <w:b w:val="1"/>
        </w:rPr>
        <w:t xml:space="preserve"> ПРОВЕДЕНИИ </w:t>
      </w:r>
      <w:r>
        <w:rPr>
          <w:rFonts w:ascii="Times New Roman" w:hAnsi="Times New Roman"/>
          <w:b w:val="1"/>
        </w:rPr>
        <w:t xml:space="preserve"> </w:t>
      </w:r>
    </w:p>
    <w:p w14:paraId="1E000000">
      <w:pPr>
        <w:widowControl w:val="0"/>
        <w:spacing w:after="0" w:line="240" w:lineRule="auto"/>
        <w:ind/>
        <w:jc w:val="center"/>
        <w:rPr>
          <w:rFonts w:ascii="Times New Roman" w:hAnsi="Times New Roman"/>
          <w:b w:val="1"/>
        </w:rPr>
      </w:pPr>
      <w:r>
        <w:rPr>
          <w:rFonts w:ascii="Times New Roman" w:hAnsi="Times New Roman"/>
          <w:b w:val="1"/>
        </w:rPr>
        <w:t>АУКЦИОН</w:t>
      </w:r>
      <w:r>
        <w:rPr>
          <w:rFonts w:ascii="Times New Roman" w:hAnsi="Times New Roman"/>
          <w:b w:val="1"/>
        </w:rPr>
        <w:t>А</w:t>
      </w:r>
      <w:r>
        <w:rPr>
          <w:rFonts w:ascii="Times New Roman" w:hAnsi="Times New Roman"/>
          <w:b w:val="1"/>
        </w:rPr>
        <w:t xml:space="preserve"> В ЭЛЕКТРОННОЙ ФОРМЕ</w:t>
      </w:r>
    </w:p>
    <w:p w14:paraId="1F000000">
      <w:pPr>
        <w:widowControl w:val="0"/>
        <w:spacing w:after="0" w:line="240" w:lineRule="auto"/>
        <w:ind/>
        <w:jc w:val="center"/>
        <w:rPr>
          <w:rFonts w:ascii="Times New Roman" w:hAnsi="Times New Roman"/>
        </w:rPr>
      </w:pPr>
      <w:r>
        <w:rPr>
          <w:rFonts w:ascii="Times New Roman" w:hAnsi="Times New Roman"/>
          <w:b w:val="1"/>
          <w:color w:val="000000"/>
        </w:rPr>
        <w:t xml:space="preserve">на </w:t>
      </w:r>
      <w:r>
        <w:rPr>
          <w:rFonts w:ascii="Times New Roman" w:hAnsi="Times New Roman"/>
          <w:b w:val="1"/>
          <w:color w:val="000000"/>
        </w:rPr>
        <w:t xml:space="preserve">право заключения договора на </w:t>
      </w:r>
      <w:r>
        <w:rPr>
          <w:rFonts w:ascii="Times New Roman" w:hAnsi="Times New Roman"/>
          <w:b w:val="1"/>
          <w:color w:val="000000"/>
        </w:rPr>
        <w:t>оказание услуг по организации питания воспитанников</w:t>
      </w:r>
    </w:p>
    <w:p w14:paraId="20000000">
      <w:pPr>
        <w:widowControl w:val="0"/>
        <w:spacing w:after="0" w:line="240" w:lineRule="auto"/>
        <w:ind/>
        <w:jc w:val="both"/>
        <w:rPr>
          <w:rFonts w:ascii="Times New Roman" w:hAnsi="Times New Roman"/>
        </w:rPr>
      </w:pPr>
    </w:p>
    <w:p w14:paraId="21000000">
      <w:pPr>
        <w:widowControl w:val="0"/>
        <w:spacing w:after="0" w:line="240" w:lineRule="auto"/>
        <w:ind/>
        <w:jc w:val="both"/>
        <w:rPr>
          <w:rFonts w:ascii="Times New Roman" w:hAnsi="Times New Roman"/>
        </w:rPr>
      </w:pPr>
    </w:p>
    <w:p w14:paraId="22000000">
      <w:pPr>
        <w:widowControl w:val="0"/>
        <w:spacing w:after="0" w:line="240" w:lineRule="auto"/>
        <w:ind/>
        <w:jc w:val="both"/>
        <w:rPr>
          <w:rFonts w:ascii="Times New Roman" w:hAnsi="Times New Roman"/>
        </w:rPr>
      </w:pPr>
    </w:p>
    <w:p w14:paraId="23000000">
      <w:pPr>
        <w:widowControl w:val="0"/>
        <w:spacing w:after="0" w:line="240" w:lineRule="auto"/>
        <w:ind/>
        <w:jc w:val="both"/>
        <w:rPr>
          <w:rFonts w:ascii="Times New Roman" w:hAnsi="Times New Roman"/>
        </w:rPr>
      </w:pPr>
    </w:p>
    <w:p w14:paraId="24000000">
      <w:pPr>
        <w:widowControl w:val="0"/>
        <w:spacing w:after="0" w:line="240" w:lineRule="auto"/>
        <w:ind/>
        <w:jc w:val="both"/>
        <w:rPr>
          <w:rFonts w:ascii="Times New Roman" w:hAnsi="Times New Roman"/>
        </w:rPr>
      </w:pPr>
    </w:p>
    <w:p w14:paraId="25000000">
      <w:pPr>
        <w:widowControl w:val="0"/>
        <w:spacing w:after="0" w:line="240" w:lineRule="auto"/>
        <w:ind/>
        <w:jc w:val="both"/>
        <w:rPr>
          <w:rFonts w:ascii="Times New Roman" w:hAnsi="Times New Roman"/>
        </w:rPr>
      </w:pPr>
    </w:p>
    <w:p w14:paraId="26000000">
      <w:pPr>
        <w:widowControl w:val="0"/>
        <w:spacing w:after="0" w:line="240" w:lineRule="auto"/>
        <w:ind/>
        <w:jc w:val="both"/>
        <w:rPr>
          <w:rFonts w:ascii="Times New Roman" w:hAnsi="Times New Roman"/>
        </w:rPr>
      </w:pPr>
    </w:p>
    <w:p w14:paraId="27000000">
      <w:pPr>
        <w:widowControl w:val="0"/>
        <w:spacing w:after="0" w:line="240" w:lineRule="auto"/>
        <w:ind/>
        <w:jc w:val="both"/>
        <w:rPr>
          <w:rFonts w:ascii="Times New Roman" w:hAnsi="Times New Roman"/>
        </w:rPr>
      </w:pPr>
    </w:p>
    <w:p w14:paraId="28000000">
      <w:pPr>
        <w:widowControl w:val="0"/>
        <w:spacing w:after="0" w:line="240" w:lineRule="auto"/>
        <w:ind/>
        <w:jc w:val="both"/>
        <w:rPr>
          <w:rFonts w:ascii="Times New Roman" w:hAnsi="Times New Roman"/>
        </w:rPr>
      </w:pPr>
    </w:p>
    <w:p w14:paraId="29000000">
      <w:pPr>
        <w:widowControl w:val="0"/>
        <w:spacing w:after="0" w:line="240" w:lineRule="auto"/>
        <w:ind/>
        <w:jc w:val="both"/>
        <w:rPr>
          <w:rFonts w:ascii="Times New Roman" w:hAnsi="Times New Roman"/>
        </w:rPr>
      </w:pPr>
    </w:p>
    <w:p w14:paraId="2A000000">
      <w:pPr>
        <w:widowControl w:val="0"/>
        <w:spacing w:after="0" w:line="240" w:lineRule="auto"/>
        <w:ind/>
        <w:jc w:val="both"/>
        <w:rPr>
          <w:rFonts w:ascii="Times New Roman" w:hAnsi="Times New Roman"/>
        </w:rPr>
      </w:pPr>
    </w:p>
    <w:p w14:paraId="2B000000">
      <w:pPr>
        <w:widowControl w:val="0"/>
        <w:spacing w:after="0" w:line="240" w:lineRule="auto"/>
        <w:ind/>
        <w:jc w:val="both"/>
        <w:rPr>
          <w:rFonts w:ascii="Times New Roman" w:hAnsi="Times New Roman"/>
        </w:rPr>
      </w:pPr>
    </w:p>
    <w:p w14:paraId="2C000000">
      <w:pPr>
        <w:widowControl w:val="0"/>
        <w:spacing w:after="0" w:line="240" w:lineRule="auto"/>
        <w:ind/>
        <w:jc w:val="both"/>
        <w:rPr>
          <w:rFonts w:ascii="Times New Roman" w:hAnsi="Times New Roman"/>
        </w:rPr>
      </w:pPr>
    </w:p>
    <w:p w14:paraId="2D000000">
      <w:pPr>
        <w:widowControl w:val="0"/>
        <w:spacing w:after="0" w:line="240" w:lineRule="auto"/>
        <w:ind/>
        <w:jc w:val="both"/>
        <w:rPr>
          <w:rFonts w:ascii="Times New Roman" w:hAnsi="Times New Roman"/>
        </w:rPr>
      </w:pPr>
    </w:p>
    <w:p w14:paraId="2E000000">
      <w:pPr>
        <w:widowControl w:val="0"/>
        <w:spacing w:after="0" w:line="240" w:lineRule="auto"/>
        <w:ind/>
        <w:jc w:val="both"/>
        <w:rPr>
          <w:rFonts w:ascii="Times New Roman" w:hAnsi="Times New Roman"/>
        </w:rPr>
      </w:pPr>
    </w:p>
    <w:p w14:paraId="2F000000">
      <w:pPr>
        <w:widowControl w:val="0"/>
        <w:spacing w:after="0" w:line="240" w:lineRule="auto"/>
        <w:ind/>
        <w:jc w:val="both"/>
        <w:rPr>
          <w:rFonts w:ascii="Times New Roman" w:hAnsi="Times New Roman"/>
        </w:rPr>
      </w:pPr>
    </w:p>
    <w:p w14:paraId="30000000">
      <w:pPr>
        <w:widowControl w:val="0"/>
        <w:spacing w:after="0" w:line="240" w:lineRule="auto"/>
        <w:ind/>
        <w:jc w:val="both"/>
        <w:rPr>
          <w:rFonts w:ascii="Times New Roman" w:hAnsi="Times New Roman"/>
        </w:rPr>
      </w:pPr>
    </w:p>
    <w:p w14:paraId="31000000">
      <w:pPr>
        <w:widowControl w:val="0"/>
        <w:spacing w:after="0" w:line="240" w:lineRule="auto"/>
        <w:ind/>
        <w:jc w:val="both"/>
        <w:rPr>
          <w:rFonts w:ascii="Times New Roman" w:hAnsi="Times New Roman"/>
        </w:rPr>
      </w:pPr>
    </w:p>
    <w:p w14:paraId="32000000">
      <w:pPr>
        <w:widowControl w:val="0"/>
        <w:spacing w:after="0" w:line="240" w:lineRule="auto"/>
        <w:ind/>
        <w:jc w:val="center"/>
        <w:rPr>
          <w:rFonts w:ascii="Times New Roman" w:hAnsi="Times New Roman"/>
        </w:rPr>
      </w:pPr>
    </w:p>
    <w:p w14:paraId="33000000">
      <w:pPr>
        <w:widowControl w:val="0"/>
        <w:spacing w:after="0" w:line="240" w:lineRule="auto"/>
        <w:ind/>
        <w:rPr>
          <w:rFonts w:ascii="Times New Roman" w:hAnsi="Times New Roman"/>
          <w:b w:val="1"/>
        </w:rPr>
      </w:pPr>
      <w:r>
        <w:rPr>
          <w:rFonts w:ascii="Times New Roman" w:hAnsi="Times New Roman"/>
          <w:b w:val="1"/>
          <w:color w:val="000000"/>
        </w:rPr>
        <w:br w:type="page"/>
      </w:r>
    </w:p>
    <w:p w14:paraId="34000000">
      <w:pPr>
        <w:widowControl w:val="0"/>
        <w:spacing w:after="0" w:line="240" w:lineRule="auto"/>
        <w:ind w:firstLine="0" w:left="284"/>
        <w:jc w:val="center"/>
        <w:rPr>
          <w:rFonts w:ascii="Times New Roman" w:hAnsi="Times New Roman"/>
          <w:b w:val="1"/>
        </w:rPr>
      </w:pPr>
      <w:r>
        <w:rPr>
          <w:rFonts w:ascii="Times New Roman" w:hAnsi="Times New Roman"/>
          <w:b w:val="1"/>
        </w:rPr>
        <w:t>ОСНОВНЫЕ ТЕРМИНЫ И ИХ СОКРАЩЕНИЯ, ПРИМЕНЯЕМЫЕ</w:t>
      </w:r>
    </w:p>
    <w:p w14:paraId="35000000">
      <w:pPr>
        <w:widowControl w:val="0"/>
        <w:spacing w:after="0" w:line="240" w:lineRule="auto"/>
        <w:ind w:firstLine="0" w:left="284"/>
        <w:contextualSpacing w:val="1"/>
        <w:jc w:val="center"/>
        <w:rPr>
          <w:rFonts w:ascii="Times New Roman" w:hAnsi="Times New Roman"/>
          <w:b w:val="1"/>
        </w:rPr>
      </w:pPr>
      <w:r>
        <w:rPr>
          <w:rFonts w:ascii="Times New Roman" w:hAnsi="Times New Roman"/>
          <w:b w:val="1"/>
        </w:rPr>
        <w:t>В ДОКУМЕНТАЦИИ</w:t>
      </w:r>
      <w:r>
        <w:rPr>
          <w:rFonts w:ascii="Times New Roman" w:hAnsi="Times New Roman"/>
          <w:b w:val="1"/>
        </w:rPr>
        <w:t xml:space="preserve"> (ИЗВЕЩЕНИИ)</w:t>
      </w:r>
      <w:r>
        <w:rPr>
          <w:rFonts w:ascii="Times New Roman" w:hAnsi="Times New Roman"/>
          <w:b w:val="1"/>
        </w:rPr>
        <w:t xml:space="preserve"> О </w:t>
      </w:r>
      <w:r>
        <w:rPr>
          <w:rFonts w:ascii="Times New Roman" w:hAnsi="Times New Roman"/>
          <w:b w:val="1"/>
        </w:rPr>
        <w:t>А</w:t>
      </w:r>
      <w:r>
        <w:rPr>
          <w:rFonts w:ascii="Times New Roman" w:hAnsi="Times New Roman"/>
          <w:b w:val="1"/>
        </w:rPr>
        <w:t>УКЦИОНЕ В ЭЛЕКТРОННОЙ ФОРМЕ</w:t>
      </w:r>
      <w:r>
        <w:rPr>
          <w:rFonts w:ascii="Times New Roman" w:hAnsi="Times New Roman"/>
          <w:b w:val="1"/>
        </w:rPr>
        <w:t>.</w:t>
      </w:r>
    </w:p>
    <w:p w14:paraId="36000000">
      <w:pPr>
        <w:widowControl w:val="0"/>
        <w:spacing w:after="0" w:line="240" w:lineRule="auto"/>
        <w:ind/>
        <w:contextualSpacing w:val="1"/>
        <w:jc w:val="both"/>
        <w:rPr>
          <w:rFonts w:ascii="Times New Roman" w:hAnsi="Times New Roman"/>
          <w:b w:val="1"/>
        </w:rPr>
      </w:pPr>
    </w:p>
    <w:p w14:paraId="37000000">
      <w:pPr>
        <w:widowControl w:val="0"/>
        <w:spacing w:after="0" w:line="240" w:lineRule="auto"/>
        <w:ind w:firstLine="567" w:left="0"/>
        <w:contextualSpacing w:val="1"/>
        <w:jc w:val="both"/>
        <w:rPr>
          <w:rFonts w:ascii="Times New Roman" w:hAnsi="Times New Roman"/>
        </w:rPr>
      </w:pPr>
      <w:r>
        <w:rPr>
          <w:rFonts w:ascii="Times New Roman" w:hAnsi="Times New Roman"/>
        </w:rPr>
        <w:t xml:space="preserve">Федеральный закон от 18 </w:t>
      </w:r>
      <w:r>
        <w:rPr>
          <w:rFonts w:ascii="Times New Roman" w:hAnsi="Times New Roman"/>
        </w:rPr>
        <w:t>июля</w:t>
      </w:r>
      <w:r>
        <w:rPr>
          <w:rFonts w:ascii="Times New Roman" w:hAnsi="Times New Roman"/>
        </w:rPr>
        <w:t xml:space="preserve"> 2011 г. № 223-ФЗ </w:t>
      </w:r>
      <w:r>
        <w:rPr>
          <w:rFonts w:ascii="Times New Roman" w:hAnsi="Times New Roman"/>
        </w:rPr>
        <w:t>«</w:t>
      </w:r>
      <w:r>
        <w:rPr>
          <w:rFonts w:ascii="Times New Roman" w:hAnsi="Times New Roman"/>
        </w:rPr>
        <w:t>О закупках товаров, работ, услуг отдельными видами юридических лиц</w:t>
      </w:r>
      <w:r>
        <w:rPr>
          <w:rFonts w:ascii="Times New Roman" w:hAnsi="Times New Roman"/>
        </w:rPr>
        <w:t>»</w:t>
      </w:r>
      <w:r>
        <w:rPr>
          <w:rFonts w:ascii="Times New Roman" w:hAnsi="Times New Roman"/>
        </w:rPr>
        <w:t xml:space="preserve"> (далее - Закон № 223-ФЗ)</w:t>
      </w:r>
      <w:r>
        <w:rPr>
          <w:rFonts w:ascii="Times New Roman" w:hAnsi="Times New Roman"/>
        </w:rPr>
        <w:t xml:space="preserve">. Все термины и понятия, используемые в настоящей документации </w:t>
      </w:r>
      <w:r>
        <w:rPr>
          <w:rFonts w:ascii="Times New Roman" w:hAnsi="Times New Roman"/>
        </w:rPr>
        <w:t>об</w:t>
      </w:r>
      <w:r>
        <w:rPr>
          <w:rFonts w:ascii="Times New Roman" w:hAnsi="Times New Roman"/>
        </w:rPr>
        <w:t xml:space="preserve"> аукционе в электронной форме </w:t>
      </w:r>
      <w:r>
        <w:rPr>
          <w:rFonts w:ascii="Times New Roman" w:hAnsi="Times New Roman"/>
        </w:rPr>
        <w:t>(далее – аукцион, аукцион в электронной форме</w:t>
      </w:r>
      <w:r>
        <w:rPr>
          <w:rFonts w:ascii="Times New Roman" w:hAnsi="Times New Roman"/>
        </w:rPr>
        <w:t>, закупка</w:t>
      </w:r>
      <w:r>
        <w:rPr>
          <w:rFonts w:ascii="Times New Roman" w:hAnsi="Times New Roman"/>
        </w:rPr>
        <w:t>),</w:t>
      </w:r>
      <w:r>
        <w:rPr>
          <w:rFonts w:ascii="Times New Roman" w:hAnsi="Times New Roman"/>
        </w:rPr>
        <w:t xml:space="preserve"> </w:t>
      </w:r>
      <w:r>
        <w:rPr>
          <w:rFonts w:ascii="Times New Roman" w:hAnsi="Times New Roman"/>
        </w:rPr>
        <w:t>(далее – документация), трактуются в соответствии с Законом № 223-ФЗ.</w:t>
      </w:r>
    </w:p>
    <w:p w14:paraId="38000000">
      <w:pPr>
        <w:widowControl w:val="0"/>
        <w:spacing w:after="0" w:line="240" w:lineRule="auto"/>
        <w:ind w:firstLine="567" w:left="0"/>
        <w:contextualSpacing w:val="1"/>
        <w:jc w:val="both"/>
        <w:rPr>
          <w:rFonts w:ascii="Times New Roman" w:hAnsi="Times New Roman"/>
        </w:rPr>
      </w:pPr>
      <w:r>
        <w:rPr>
          <w:rFonts w:ascii="Times New Roman" w:hAnsi="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39000000">
      <w:pPr>
        <w:widowControl w:val="0"/>
        <w:spacing w:after="0" w:line="240" w:lineRule="auto"/>
        <w:ind w:firstLine="567" w:left="0"/>
        <w:contextualSpacing w:val="1"/>
        <w:jc w:val="both"/>
        <w:rPr>
          <w:rFonts w:ascii="Times New Roman" w:hAnsi="Times New Roman"/>
        </w:rPr>
      </w:pPr>
      <w:r>
        <w:rPr>
          <w:rFonts w:ascii="Times New Roman" w:hAnsi="Times New Roman"/>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hAnsi="Times New Roman"/>
        </w:rPr>
        <w:t>июля</w:t>
      </w:r>
      <w:r>
        <w:rPr>
          <w:rFonts w:ascii="Times New Roman" w:hAnsi="Times New Roman"/>
        </w:rPr>
        <w:t xml:space="preserve"> 2011 г. №223-ФЗ </w:t>
      </w:r>
      <w:r>
        <w:rPr>
          <w:rFonts w:ascii="Times New Roman" w:hAnsi="Times New Roman"/>
        </w:rPr>
        <w:t>«</w:t>
      </w:r>
      <w:r>
        <w:rPr>
          <w:rFonts w:ascii="Times New Roman" w:hAnsi="Times New Roman"/>
        </w:rPr>
        <w:t>О закупках товаров, работ, услуг отдельными видами юридических лиц</w:t>
      </w:r>
      <w:r>
        <w:rPr>
          <w:rFonts w:ascii="Times New Roman" w:hAnsi="Times New Roman"/>
        </w:rPr>
        <w:t>»</w:t>
      </w:r>
      <w:r>
        <w:rPr>
          <w:rFonts w:ascii="Times New Roman" w:hAnsi="Times New Roman"/>
        </w:rPr>
        <w:t xml:space="preserve"> регламентирует закупочную деятельность Заказчика.</w:t>
      </w:r>
      <w:r>
        <w:rPr>
          <w:rFonts w:ascii="Times New Roman" w:hAnsi="Times New Roman"/>
        </w:rPr>
        <w:t xml:space="preserve"> </w:t>
      </w:r>
    </w:p>
    <w:p w14:paraId="3A000000">
      <w:pPr>
        <w:widowControl w:val="0"/>
        <w:spacing w:after="0" w:line="240" w:lineRule="auto"/>
        <w:ind w:firstLine="567" w:left="0"/>
        <w:jc w:val="both"/>
        <w:rPr>
          <w:rFonts w:ascii="Times New Roman" w:hAnsi="Times New Roman"/>
        </w:rPr>
      </w:pPr>
      <w:r>
        <w:rPr>
          <w:rFonts w:ascii="Times New Roman" w:hAnsi="Times New Roman"/>
        </w:rPr>
        <w:t>Все Приложения к документации</w:t>
      </w:r>
      <w:r>
        <w:rPr>
          <w:rFonts w:ascii="Times New Roman" w:hAnsi="Times New Roman"/>
        </w:rPr>
        <w:t xml:space="preserve"> (извещению)</w:t>
      </w:r>
      <w:r>
        <w:rPr>
          <w:rFonts w:ascii="Times New Roman" w:hAnsi="Times New Roman"/>
        </w:rPr>
        <w:t xml:space="preserve"> являются ее неотъемлемой частью</w:t>
      </w:r>
      <w:r>
        <w:rPr>
          <w:rFonts w:ascii="Times New Roman" w:hAnsi="Times New Roman"/>
        </w:rPr>
        <w:t xml:space="preserve"> настоящей документации</w:t>
      </w:r>
      <w:r>
        <w:rPr>
          <w:rFonts w:ascii="Times New Roman" w:hAnsi="Times New Roman"/>
        </w:rPr>
        <w:t>.</w:t>
      </w:r>
    </w:p>
    <w:p w14:paraId="3B000000">
      <w:pPr>
        <w:widowControl w:val="0"/>
        <w:spacing w:after="0" w:line="240" w:lineRule="auto"/>
        <w:ind w:firstLine="567" w:left="0"/>
        <w:contextualSpacing w:val="1"/>
        <w:jc w:val="both"/>
        <w:rPr>
          <w:rFonts w:ascii="Times New Roman" w:hAnsi="Times New Roman"/>
        </w:rPr>
      </w:pPr>
    </w:p>
    <w:p w14:paraId="3C000000">
      <w:pPr>
        <w:widowControl w:val="0"/>
        <w:spacing w:after="0" w:line="240" w:lineRule="auto"/>
        <w:ind w:firstLine="0" w:left="284"/>
        <w:contextualSpacing w:val="1"/>
        <w:jc w:val="center"/>
        <w:rPr>
          <w:rFonts w:ascii="Times New Roman" w:hAnsi="Times New Roman"/>
          <w:b w:val="1"/>
        </w:rPr>
      </w:pPr>
      <w:r>
        <w:rPr>
          <w:rFonts w:ascii="Times New Roman" w:hAnsi="Times New Roman"/>
          <w:b w:val="1"/>
        </w:rPr>
        <w:t>СВЕДЕНИЯ ОБ ОРГАНИЗАТОРЕ ЗАКУПКИ (ЗАКАЗЧИКЕ)</w:t>
      </w:r>
    </w:p>
    <w:p w14:paraId="3D000000">
      <w:pPr>
        <w:widowControl w:val="0"/>
        <w:spacing w:after="0" w:line="240" w:lineRule="auto"/>
        <w:ind w:firstLine="567" w:left="0"/>
        <w:contextualSpacing w:val="1"/>
        <w:jc w:val="both"/>
        <w:rPr>
          <w:rFonts w:ascii="Times New Roman" w:hAnsi="Times New Roman"/>
        </w:rPr>
      </w:pPr>
    </w:p>
    <w:tbl>
      <w:tblPr>
        <w:tblStyle w:val="Style_4"/>
        <w:tblW w:type="auto" w:w="0"/>
        <w:tblLayout w:type="fixed"/>
      </w:tblPr>
      <w:tblGrid>
        <w:gridCol w:w="4280"/>
        <w:gridCol w:w="5575"/>
      </w:tblGrid>
      <w:tr>
        <w:tc>
          <w:tcPr>
            <w:tcW w:type="dxa" w:w="4280"/>
            <w:shd w:themeFill="accent1" w:themeFillTint="32" w:val="clear"/>
          </w:tcPr>
          <w:p w14:paraId="3E000000">
            <w:pPr>
              <w:widowControl w:val="0"/>
              <w:ind/>
              <w:contextualSpacing w:val="1"/>
              <w:jc w:val="both"/>
              <w:rPr>
                <w:rFonts w:ascii="Times New Roman" w:hAnsi="Times New Roman"/>
                <w:b w:val="1"/>
              </w:rPr>
            </w:pPr>
            <w:r>
              <w:rPr>
                <w:rFonts w:ascii="Times New Roman" w:hAnsi="Times New Roman"/>
                <w:b w:val="1"/>
              </w:rPr>
              <w:t>Наименование Заказчика:</w:t>
            </w:r>
          </w:p>
        </w:tc>
        <w:tc>
          <w:tcPr>
            <w:tcW w:type="dxa" w:w="5575"/>
            <w:vMerge w:val="restart"/>
          </w:tcPr>
          <w:p w14:paraId="3F000000">
            <w:pPr>
              <w:widowControl w:val="0"/>
              <w:ind/>
              <w:contextualSpacing w:val="1"/>
              <w:jc w:val="both"/>
              <w:rPr>
                <w:rFonts w:ascii="Times New Roman" w:hAnsi="Times New Roman"/>
              </w:rPr>
            </w:pPr>
            <w:r>
              <w:rPr>
                <w:rFonts w:ascii="Times New Roman" w:hAnsi="Times New Roman"/>
              </w:rPr>
              <w:t>МУНИЦИПАЛЬНОЕ АВТОНОМНОЕ ДОШКОЛЬНОЕ ОБРАЗОВАТЕЛЬНОЕ УЧРЕЖДЕНИЕ "ДЕТСКИЙ САД № 2" ГОРОДСКОГО ОКРУГА ЗАКРЫТОЕ АДМИНИСТРАТИВНО-ТЕРРИТОРИАЛЬНОЕ ОБРАЗОВАНИЕ ГОРОД МЕЖГОРЬЕ РЕСПУБЛИКИ БАШКОРТОСТАН</w:t>
            </w:r>
          </w:p>
          <w:p w14:paraId="40000000">
            <w:pPr>
              <w:widowControl w:val="0"/>
              <w:ind/>
              <w:contextualSpacing w:val="1"/>
              <w:jc w:val="both"/>
              <w:rPr>
                <w:rFonts w:ascii="Times New Roman" w:hAnsi="Times New Roman"/>
              </w:rPr>
            </w:pPr>
            <w:r>
              <w:rPr>
                <w:rFonts w:ascii="Times New Roman" w:hAnsi="Times New Roman"/>
              </w:rPr>
              <w:t>МАДОУ Д/С № 2 ЗАТО Межгорье</w:t>
            </w:r>
          </w:p>
          <w:p w14:paraId="41000000">
            <w:pPr>
              <w:widowControl w:val="0"/>
              <w:ind/>
              <w:contextualSpacing w:val="1"/>
              <w:jc w:val="both"/>
              <w:rPr>
                <w:rFonts w:ascii="Times New Roman" w:hAnsi="Times New Roman"/>
              </w:rPr>
            </w:pPr>
            <w:r>
              <w:rPr>
                <w:rFonts w:ascii="Times New Roman" w:hAnsi="Times New Roman"/>
              </w:rPr>
              <w:t>Республики Башкортостан</w:t>
            </w:r>
          </w:p>
          <w:p w14:paraId="42000000">
            <w:pPr>
              <w:widowControl w:val="0"/>
              <w:ind/>
              <w:contextualSpacing w:val="1"/>
              <w:jc w:val="both"/>
              <w:rPr>
                <w:rFonts w:ascii="Times New Roman" w:hAnsi="Times New Roman"/>
              </w:rPr>
            </w:pPr>
            <w:r>
              <w:rPr>
                <w:rFonts w:ascii="Times New Roman" w:hAnsi="Times New Roman"/>
              </w:rPr>
              <w:t>Адрес: 453570, Республика Башкортостан, г. Межгорье, ул. Ильмяшевская д. 5</w:t>
            </w:r>
          </w:p>
          <w:p w14:paraId="43000000">
            <w:pPr>
              <w:widowControl w:val="0"/>
              <w:ind/>
              <w:contextualSpacing w:val="1"/>
              <w:jc w:val="both"/>
              <w:rPr>
                <w:rFonts w:ascii="Times New Roman" w:hAnsi="Times New Roman"/>
              </w:rPr>
            </w:pPr>
            <w:r>
              <w:rPr>
                <w:rFonts w:ascii="Times New Roman" w:hAnsi="Times New Roman"/>
              </w:rPr>
              <w:t>e-mail: detscii_sad2@mail.ru</w:t>
            </w:r>
          </w:p>
          <w:p w14:paraId="44000000">
            <w:pPr>
              <w:widowControl w:val="0"/>
              <w:ind/>
              <w:contextualSpacing w:val="1"/>
              <w:jc w:val="both"/>
              <w:rPr>
                <w:rFonts w:ascii="Times New Roman" w:hAnsi="Times New Roman"/>
                <w:highlight w:val="yellow"/>
              </w:rPr>
            </w:pPr>
            <w:r>
              <w:rPr>
                <w:rFonts w:ascii="Times New Roman" w:hAnsi="Times New Roman"/>
              </w:rPr>
              <w:t>Тел.: 8-(34781) 2-01-81, 2-01-85</w:t>
            </w:r>
          </w:p>
        </w:tc>
      </w:tr>
      <w:tr>
        <w:tc>
          <w:tcPr>
            <w:tcW w:type="dxa" w:w="4280"/>
            <w:shd w:themeFill="accent1" w:themeFillTint="32" w:val="clear"/>
          </w:tcPr>
          <w:p w14:paraId="45000000">
            <w:pPr>
              <w:widowControl w:val="0"/>
              <w:ind/>
              <w:contextualSpacing w:val="1"/>
              <w:jc w:val="both"/>
              <w:rPr>
                <w:rFonts w:ascii="Times New Roman" w:hAnsi="Times New Roman"/>
                <w:b w:val="1"/>
              </w:rPr>
            </w:pPr>
            <w:r>
              <w:rPr>
                <w:rFonts w:ascii="Times New Roman" w:hAnsi="Times New Roman"/>
                <w:b w:val="1"/>
              </w:rPr>
              <w:t>Сокращенное наименование Заказчика:</w:t>
            </w:r>
          </w:p>
        </w:tc>
        <w:tc>
          <w:tcPr>
            <w:tcW w:type="dxa" w:w="5575"/>
            <w:gridSpan w:val="1"/>
            <w:vMerge w:val="continue"/>
          </w:tcPr>
          <w:p/>
        </w:tc>
      </w:tr>
      <w:tr>
        <w:tc>
          <w:tcPr>
            <w:tcW w:type="dxa" w:w="4280"/>
            <w:shd w:themeFill="accent1" w:themeFillTint="32" w:val="clear"/>
          </w:tcPr>
          <w:p w14:paraId="46000000">
            <w:pPr>
              <w:widowControl w:val="0"/>
              <w:ind/>
              <w:contextualSpacing w:val="1"/>
              <w:jc w:val="both"/>
              <w:rPr>
                <w:rFonts w:ascii="Times New Roman" w:hAnsi="Times New Roman"/>
                <w:b w:val="1"/>
              </w:rPr>
            </w:pPr>
            <w:r>
              <w:rPr>
                <w:rFonts w:ascii="Times New Roman" w:hAnsi="Times New Roman"/>
                <w:b w:val="1"/>
              </w:rPr>
              <w:t>Место нахождения Заказчика:</w:t>
            </w:r>
          </w:p>
        </w:tc>
        <w:tc>
          <w:tcPr>
            <w:tcW w:type="dxa" w:w="5575"/>
            <w:gridSpan w:val="1"/>
            <w:vMerge w:val="continue"/>
          </w:tcPr>
          <w:p/>
        </w:tc>
      </w:tr>
      <w:tr>
        <w:tc>
          <w:tcPr>
            <w:tcW w:type="dxa" w:w="4280"/>
            <w:shd w:themeFill="accent1" w:themeFillTint="32" w:val="clear"/>
          </w:tcPr>
          <w:p w14:paraId="47000000">
            <w:pPr>
              <w:widowControl w:val="0"/>
              <w:ind/>
              <w:contextualSpacing w:val="1"/>
              <w:jc w:val="both"/>
              <w:rPr>
                <w:rFonts w:ascii="Times New Roman" w:hAnsi="Times New Roman"/>
                <w:b w:val="1"/>
              </w:rPr>
            </w:pPr>
            <w:r>
              <w:rPr>
                <w:rFonts w:ascii="Times New Roman" w:hAnsi="Times New Roman"/>
                <w:b w:val="1"/>
              </w:rPr>
              <w:t xml:space="preserve">Почтовый </w:t>
            </w:r>
            <w:r>
              <w:rPr>
                <w:rFonts w:ascii="Times New Roman" w:hAnsi="Times New Roman"/>
                <w:b w:val="1"/>
              </w:rPr>
              <w:t>адрес</w:t>
            </w:r>
            <w:r>
              <w:rPr>
                <w:rFonts w:ascii="Times New Roman" w:hAnsi="Times New Roman"/>
                <w:b w:val="1"/>
              </w:rPr>
              <w:t xml:space="preserve"> Заказчика</w:t>
            </w:r>
            <w:r>
              <w:rPr>
                <w:rFonts w:ascii="Times New Roman" w:hAnsi="Times New Roman"/>
                <w:b w:val="1"/>
              </w:rPr>
              <w:t>:</w:t>
            </w:r>
          </w:p>
        </w:tc>
        <w:tc>
          <w:tcPr>
            <w:tcW w:type="dxa" w:w="5575"/>
            <w:gridSpan w:val="1"/>
            <w:vMerge w:val="continue"/>
          </w:tcPr>
          <w:p/>
        </w:tc>
      </w:tr>
      <w:tr>
        <w:tc>
          <w:tcPr>
            <w:tcW w:type="dxa" w:w="4280"/>
            <w:shd w:themeFill="accent1" w:themeFillTint="32" w:val="clear"/>
          </w:tcPr>
          <w:p w14:paraId="48000000">
            <w:pPr>
              <w:widowControl w:val="0"/>
              <w:ind/>
              <w:contextualSpacing w:val="1"/>
              <w:jc w:val="both"/>
              <w:rPr>
                <w:rFonts w:ascii="Times New Roman" w:hAnsi="Times New Roman"/>
                <w:b w:val="1"/>
              </w:rPr>
            </w:pPr>
            <w:r>
              <w:rPr>
                <w:rFonts w:ascii="Times New Roman" w:hAnsi="Times New Roman"/>
                <w:b w:val="1"/>
              </w:rPr>
              <w:t>Адрес электронной почты Заказчика:</w:t>
            </w:r>
          </w:p>
        </w:tc>
        <w:tc>
          <w:tcPr>
            <w:tcW w:type="dxa" w:w="5575"/>
            <w:gridSpan w:val="1"/>
            <w:vMerge w:val="continue"/>
          </w:tcPr>
          <w:p/>
        </w:tc>
      </w:tr>
      <w:tr>
        <w:tc>
          <w:tcPr>
            <w:tcW w:type="dxa" w:w="4280"/>
            <w:shd w:themeFill="accent1" w:themeFillTint="32" w:val="clear"/>
          </w:tcPr>
          <w:p w14:paraId="49000000">
            <w:pPr>
              <w:widowControl w:val="0"/>
              <w:ind/>
              <w:contextualSpacing w:val="1"/>
              <w:jc w:val="both"/>
              <w:rPr>
                <w:rFonts w:ascii="Times New Roman" w:hAnsi="Times New Roman"/>
                <w:b w:val="1"/>
              </w:rPr>
            </w:pPr>
            <w:r>
              <w:rPr>
                <w:rFonts w:ascii="Times New Roman" w:hAnsi="Times New Roman"/>
                <w:b w:val="1"/>
              </w:rPr>
              <w:t>Контактный телефон Заказчика:</w:t>
            </w:r>
          </w:p>
        </w:tc>
        <w:tc>
          <w:tcPr>
            <w:tcW w:type="dxa" w:w="5575"/>
            <w:gridSpan w:val="1"/>
            <w:vMerge w:val="continue"/>
          </w:tcPr>
          <w:p/>
        </w:tc>
      </w:tr>
      <w:tr>
        <w:tc>
          <w:tcPr>
            <w:tcW w:type="dxa" w:w="4280"/>
            <w:shd w:themeFill="accent1" w:themeFillTint="32" w:val="clear"/>
          </w:tcPr>
          <w:p w14:paraId="4A000000">
            <w:pPr>
              <w:widowControl w:val="0"/>
              <w:ind/>
              <w:contextualSpacing w:val="1"/>
              <w:jc w:val="both"/>
              <w:rPr>
                <w:rFonts w:ascii="Times New Roman" w:hAnsi="Times New Roman"/>
                <w:b w:val="1"/>
              </w:rPr>
            </w:pPr>
            <w:r>
              <w:rPr>
                <w:rFonts w:ascii="Times New Roman" w:hAnsi="Times New Roman"/>
                <w:b w:val="1"/>
              </w:rPr>
              <w:t xml:space="preserve">Контактное </w:t>
            </w:r>
            <w:r>
              <w:rPr>
                <w:rFonts w:ascii="Times New Roman" w:hAnsi="Times New Roman"/>
                <w:b w:val="1"/>
              </w:rPr>
              <w:t>лицо Заказчика</w:t>
            </w:r>
            <w:r>
              <w:rPr>
                <w:rFonts w:ascii="Times New Roman" w:hAnsi="Times New Roman"/>
                <w:b w:val="1"/>
              </w:rPr>
              <w:t xml:space="preserve"> по процедуре</w:t>
            </w:r>
            <w:r>
              <w:rPr>
                <w:rFonts w:ascii="Times New Roman" w:hAnsi="Times New Roman"/>
                <w:b w:val="1"/>
              </w:rPr>
              <w:t>:</w:t>
            </w:r>
          </w:p>
        </w:tc>
        <w:tc>
          <w:tcPr>
            <w:tcW w:type="dxa" w:w="5575"/>
            <w:gridSpan w:val="1"/>
            <w:vMerge w:val="continue"/>
          </w:tcPr>
          <w:p/>
        </w:tc>
      </w:tr>
    </w:tbl>
    <w:p w14:paraId="4B000000">
      <w:pPr>
        <w:widowControl w:val="0"/>
        <w:spacing w:after="0" w:line="240" w:lineRule="auto"/>
        <w:ind w:firstLine="567" w:left="0"/>
        <w:contextualSpacing w:val="1"/>
        <w:jc w:val="both"/>
        <w:rPr>
          <w:rFonts w:ascii="Times New Roman" w:hAnsi="Times New Roman"/>
        </w:rPr>
      </w:pPr>
    </w:p>
    <w:p w14:paraId="4C000000">
      <w:pPr>
        <w:widowControl w:val="0"/>
        <w:spacing w:after="0" w:line="240" w:lineRule="auto"/>
        <w:ind w:firstLine="567" w:left="0"/>
        <w:rPr>
          <w:rFonts w:ascii="Times New Roman" w:hAnsi="Times New Roman"/>
        </w:rPr>
      </w:pPr>
    </w:p>
    <w:p w14:paraId="4D000000">
      <w:pPr>
        <w:rPr>
          <w:rFonts w:ascii="Times New Roman" w:hAnsi="Times New Roman"/>
        </w:rPr>
      </w:pPr>
      <w:r>
        <w:rPr>
          <w:rFonts w:ascii="Times New Roman" w:hAnsi="Times New Roman"/>
        </w:rPr>
        <w:br w:type="page"/>
      </w:r>
    </w:p>
    <w:p w14:paraId="4E000000">
      <w:pPr>
        <w:widowControl w:val="0"/>
        <w:spacing w:after="0" w:line="240" w:lineRule="auto"/>
        <w:ind w:firstLine="567" w:left="0"/>
        <w:jc w:val="center"/>
        <w:rPr>
          <w:rFonts w:ascii="Times New Roman" w:hAnsi="Times New Roman"/>
          <w:b w:val="1"/>
        </w:rPr>
      </w:pPr>
      <w:r>
        <w:rPr>
          <w:rFonts w:ascii="Times New Roman" w:hAnsi="Times New Roman"/>
          <w:b w:val="1"/>
        </w:rPr>
        <w:t>УСЛОВИЯ ПРОВЕДЕНИЯ ЗАКУПКИ</w:t>
      </w:r>
    </w:p>
    <w:p w14:paraId="4F000000">
      <w:pPr>
        <w:widowControl w:val="0"/>
        <w:spacing w:after="0" w:line="240" w:lineRule="auto"/>
        <w:ind w:firstLine="567" w:left="0"/>
        <w:jc w:val="both"/>
        <w:rPr>
          <w:rFonts w:ascii="Times New Roman" w:hAnsi="Times New Roman"/>
        </w:rPr>
      </w:pPr>
    </w:p>
    <w:tbl>
      <w:tblPr>
        <w:tblStyle w:val="Style_4"/>
        <w:tblW w:type="auto" w:w="0"/>
        <w:tblLayout w:type="fixed"/>
      </w:tblPr>
      <w:tblGrid>
        <w:gridCol w:w="3985"/>
        <w:gridCol w:w="5870"/>
      </w:tblGrid>
      <w:tr>
        <w:tc>
          <w:tcPr>
            <w:tcW w:type="dxa" w:w="3985"/>
            <w:shd w:themeFill="accent1" w:themeFillTint="32" w:val="clear"/>
            <w:vAlign w:val="center"/>
          </w:tcPr>
          <w:p w14:paraId="50000000">
            <w:pPr>
              <w:widowControl w:val="0"/>
              <w:ind/>
              <w:jc w:val="both"/>
              <w:rPr>
                <w:rFonts w:ascii="Times New Roman" w:hAnsi="Times New Roman"/>
                <w:b w:val="1"/>
              </w:rPr>
            </w:pPr>
            <w:r>
              <w:rPr>
                <w:rFonts w:ascii="Times New Roman" w:hAnsi="Times New Roman"/>
                <w:b w:val="1"/>
              </w:rPr>
              <w:t>Способ осуществления закупки</w:t>
            </w:r>
          </w:p>
        </w:tc>
        <w:tc>
          <w:tcPr>
            <w:tcW w:type="dxa" w:w="5870"/>
            <w:vAlign w:val="center"/>
          </w:tcPr>
          <w:p w14:paraId="51000000">
            <w:pPr>
              <w:widowControl w:val="0"/>
              <w:ind/>
              <w:jc w:val="both"/>
              <w:rPr>
                <w:rFonts w:ascii="Times New Roman" w:hAnsi="Times New Roman"/>
              </w:rPr>
            </w:pPr>
            <w:r>
              <w:rPr>
                <w:rFonts w:ascii="Times New Roman" w:hAnsi="Times New Roman"/>
              </w:rPr>
              <w:t>Аукцион в электронной форме</w:t>
            </w:r>
          </w:p>
        </w:tc>
      </w:tr>
      <w:tr>
        <w:tc>
          <w:tcPr>
            <w:tcW w:type="dxa" w:w="3985"/>
            <w:shd w:themeFill="accent1" w:themeFillTint="32" w:val="clear"/>
            <w:vAlign w:val="center"/>
          </w:tcPr>
          <w:p w14:paraId="52000000">
            <w:pPr>
              <w:widowControl w:val="0"/>
              <w:ind/>
              <w:jc w:val="both"/>
              <w:rPr>
                <w:rFonts w:ascii="Times New Roman" w:hAnsi="Times New Roman"/>
                <w:b w:val="1"/>
              </w:rPr>
            </w:pPr>
            <w:r>
              <w:rPr>
                <w:rFonts w:ascii="Times New Roman" w:hAnsi="Times New Roman"/>
                <w:b w:val="1"/>
              </w:rPr>
              <w:t xml:space="preserve">Официальный сайт, на котором размещена документация </w:t>
            </w:r>
            <w:r>
              <w:rPr>
                <w:rFonts w:ascii="Times New Roman" w:hAnsi="Times New Roman"/>
                <w:b w:val="1"/>
              </w:rPr>
              <w:t>(извещение) о закупке</w:t>
            </w:r>
          </w:p>
          <w:p w14:paraId="53000000">
            <w:pPr>
              <w:widowControl w:val="0"/>
              <w:ind/>
              <w:jc w:val="both"/>
              <w:rPr>
                <w:rFonts w:ascii="Times New Roman" w:hAnsi="Times New Roman"/>
                <w:b w:val="1"/>
              </w:rPr>
            </w:pPr>
            <w:r>
              <w:rPr>
                <w:rFonts w:ascii="Times New Roman" w:hAnsi="Times New Roman"/>
                <w:b w:val="1"/>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type="dxa" w:w="5870"/>
            <w:vAlign w:val="center"/>
          </w:tcPr>
          <w:p w14:paraId="54000000">
            <w:pPr>
              <w:widowControl w:val="0"/>
              <w:ind/>
              <w:jc w:val="both"/>
              <w:rPr>
                <w:rFonts w:ascii="Times New Roman" w:hAnsi="Times New Roman"/>
              </w:rPr>
            </w:pPr>
            <w:r>
              <w:rPr>
                <w:rFonts w:ascii="Times New Roman" w:hAnsi="Times New Roman"/>
              </w:rPr>
              <w:t xml:space="preserve">Документация доступна для ознакомления со дня размещения извещения о закупке на официальном сайте </w:t>
            </w:r>
            <w:r>
              <w:rPr>
                <w:rStyle w:val="Style_5_ch"/>
                <w:rFonts w:ascii="Times New Roman" w:hAnsi="Times New Roman"/>
              </w:rPr>
              <w:fldChar w:fldCharType="begin"/>
            </w:r>
            <w:r>
              <w:rPr>
                <w:rStyle w:val="Style_5_ch"/>
                <w:rFonts w:ascii="Times New Roman" w:hAnsi="Times New Roman"/>
              </w:rPr>
              <w:instrText>HYPERLINK "http://zakupki.gov.ru"</w:instrText>
            </w:r>
            <w:r>
              <w:rPr>
                <w:rStyle w:val="Style_5_ch"/>
                <w:rFonts w:ascii="Times New Roman" w:hAnsi="Times New Roman"/>
              </w:rPr>
              <w:fldChar w:fldCharType="separate"/>
            </w:r>
            <w:r>
              <w:rPr>
                <w:rStyle w:val="Style_5_ch"/>
                <w:rFonts w:ascii="Times New Roman" w:hAnsi="Times New Roman"/>
              </w:rPr>
              <w:t>http://zakupki.gov.ru</w:t>
            </w:r>
            <w:r>
              <w:rPr>
                <w:rStyle w:val="Style_5_ch"/>
                <w:rFonts w:ascii="Times New Roman" w:hAnsi="Times New Roman"/>
              </w:rPr>
              <w:fldChar w:fldCharType="end"/>
            </w:r>
            <w:r>
              <w:rPr>
                <w:rFonts w:ascii="Times New Roman" w:hAnsi="Times New Roman"/>
              </w:rPr>
              <w:t xml:space="preserve"> </w:t>
            </w:r>
            <w:r>
              <w:rPr>
                <w:rFonts w:ascii="Times New Roman" w:hAnsi="Times New Roman"/>
              </w:rPr>
              <w:t xml:space="preserve"> и на электронной торговой площадке </w:t>
            </w:r>
            <w:r>
              <w:rPr>
                <w:rStyle w:val="Style_5_ch"/>
                <w:rFonts w:ascii="Times New Roman" w:hAnsi="Times New Roman"/>
              </w:rPr>
              <w:fldChar w:fldCharType="begin"/>
            </w:r>
            <w:r>
              <w:rPr>
                <w:rStyle w:val="Style_5_ch"/>
                <w:rFonts w:ascii="Times New Roman" w:hAnsi="Times New Roman"/>
              </w:rPr>
              <w:instrText>HYPERLINK "https://etp-region.ru"</w:instrText>
            </w:r>
            <w:r>
              <w:rPr>
                <w:rStyle w:val="Style_5_ch"/>
                <w:rFonts w:ascii="Times New Roman" w:hAnsi="Times New Roman"/>
              </w:rPr>
              <w:fldChar w:fldCharType="separate"/>
            </w:r>
            <w:r>
              <w:rPr>
                <w:rStyle w:val="Style_5_ch"/>
                <w:rFonts w:ascii="Times New Roman" w:hAnsi="Times New Roman"/>
              </w:rPr>
              <w:t>https://etp-region.ru</w:t>
            </w:r>
            <w:r>
              <w:rPr>
                <w:rStyle w:val="Style_5_ch"/>
                <w:rFonts w:ascii="Times New Roman" w:hAnsi="Times New Roman"/>
              </w:rPr>
              <w:fldChar w:fldCharType="end"/>
            </w:r>
            <w:r>
              <w:rPr>
                <w:rFonts w:ascii="Times New Roman" w:hAnsi="Times New Roman"/>
              </w:rPr>
              <w:t xml:space="preserve"> </w:t>
            </w:r>
            <w:r>
              <w:rPr>
                <w:rFonts w:ascii="Times New Roman" w:hAnsi="Times New Roman"/>
              </w:rPr>
              <w:t>.</w:t>
            </w:r>
          </w:p>
          <w:p w14:paraId="55000000">
            <w:pPr>
              <w:widowControl w:val="0"/>
              <w:ind/>
              <w:jc w:val="both"/>
              <w:rPr>
                <w:rFonts w:ascii="Times New Roman" w:hAnsi="Times New Roman"/>
              </w:rPr>
            </w:pPr>
            <w:r>
              <w:rPr>
                <w:rFonts w:ascii="Times New Roman" w:hAnsi="Times New Roman"/>
              </w:rPr>
              <w:t>Язык документации: русский.</w:t>
            </w:r>
          </w:p>
          <w:p w14:paraId="56000000">
            <w:pPr>
              <w:widowControl w:val="0"/>
              <w:ind/>
              <w:jc w:val="both"/>
              <w:rPr>
                <w:rFonts w:ascii="Times New Roman" w:hAnsi="Times New Roman"/>
              </w:rPr>
            </w:pPr>
            <w:r>
              <w:rPr>
                <w:rFonts w:ascii="Times New Roman" w:hAnsi="Times New Roman"/>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r>
              <w:rPr>
                <w:rStyle w:val="Style_5_ch"/>
                <w:rFonts w:ascii="Times New Roman" w:hAnsi="Times New Roman"/>
              </w:rPr>
              <w:fldChar w:fldCharType="begin"/>
            </w:r>
            <w:r>
              <w:rPr>
                <w:rStyle w:val="Style_5_ch"/>
                <w:rFonts w:ascii="Times New Roman" w:hAnsi="Times New Roman"/>
              </w:rPr>
              <w:instrText>HYPERLINK "http://www.zakupki.gov.ru"</w:instrText>
            </w:r>
            <w:r>
              <w:rPr>
                <w:rStyle w:val="Style_5_ch"/>
                <w:rFonts w:ascii="Times New Roman" w:hAnsi="Times New Roman"/>
              </w:rPr>
              <w:fldChar w:fldCharType="separate"/>
            </w:r>
            <w:r>
              <w:rPr>
                <w:rStyle w:val="Style_5_ch"/>
                <w:rFonts w:ascii="Times New Roman" w:hAnsi="Times New Roman"/>
              </w:rPr>
              <w:t>www.zakupki.gov.ru</w:t>
            </w:r>
            <w:r>
              <w:rPr>
                <w:rStyle w:val="Style_5_ch"/>
                <w:rFonts w:ascii="Times New Roman" w:hAnsi="Times New Roman"/>
              </w:rPr>
              <w:fldChar w:fldCharType="end"/>
            </w:r>
            <w:r>
              <w:rPr>
                <w:rFonts w:ascii="Times New Roman" w:hAnsi="Times New Roman"/>
              </w:rPr>
              <w:t xml:space="preserve"> </w:t>
            </w:r>
            <w:r>
              <w:rPr>
                <w:rFonts w:ascii="Times New Roman" w:hAnsi="Times New Roman"/>
              </w:rPr>
              <w:t>) или с сайта оператора ЭТП (</w:t>
            </w:r>
            <w:r>
              <w:rPr>
                <w:rStyle w:val="Style_5_ch"/>
                <w:rFonts w:ascii="Times New Roman" w:hAnsi="Times New Roman"/>
              </w:rPr>
              <w:fldChar w:fldCharType="begin"/>
            </w:r>
            <w:r>
              <w:rPr>
                <w:rStyle w:val="Style_5_ch"/>
                <w:rFonts w:ascii="Times New Roman" w:hAnsi="Times New Roman"/>
              </w:rPr>
              <w:instrText>HYPERLINK "https://etp-region.ru"</w:instrText>
            </w:r>
            <w:r>
              <w:rPr>
                <w:rStyle w:val="Style_5_ch"/>
                <w:rFonts w:ascii="Times New Roman" w:hAnsi="Times New Roman"/>
              </w:rPr>
              <w:fldChar w:fldCharType="separate"/>
            </w:r>
            <w:r>
              <w:rPr>
                <w:rStyle w:val="Style_5_ch"/>
                <w:rFonts w:ascii="Times New Roman" w:hAnsi="Times New Roman"/>
              </w:rPr>
              <w:t>https://etp-region.ru</w:t>
            </w:r>
            <w:r>
              <w:rPr>
                <w:rStyle w:val="Style_5_ch"/>
                <w:rFonts w:ascii="Times New Roman" w:hAnsi="Times New Roman"/>
              </w:rPr>
              <w:fldChar w:fldCharType="end"/>
            </w:r>
            <w:r>
              <w:rPr>
                <w:rFonts w:ascii="Times New Roman" w:hAnsi="Times New Roman"/>
              </w:rPr>
              <w:t xml:space="preserve"> </w:t>
            </w:r>
            <w:r>
              <w:rPr>
                <w:rFonts w:ascii="Times New Roman" w:hAnsi="Times New Roman"/>
              </w:rPr>
              <w:t>). Плата за предоставление документации о закупке не установлена. Предоставление Документации на бумажном носителе не предусмотрено.</w:t>
            </w:r>
          </w:p>
        </w:tc>
      </w:tr>
      <w:tr>
        <w:tc>
          <w:tcPr>
            <w:tcW w:type="dxa" w:w="3985"/>
            <w:shd w:themeFill="accent1" w:themeFillTint="32" w:val="clear"/>
            <w:vAlign w:val="center"/>
          </w:tcPr>
          <w:p w14:paraId="57000000">
            <w:pPr>
              <w:widowControl w:val="0"/>
              <w:ind/>
              <w:jc w:val="both"/>
              <w:rPr>
                <w:rFonts w:ascii="Times New Roman" w:hAnsi="Times New Roman"/>
                <w:b w:val="1"/>
              </w:rPr>
            </w:pPr>
            <w:r>
              <w:rPr>
                <w:rFonts w:ascii="Times New Roman" w:hAnsi="Times New Roman"/>
                <w:b w:val="1"/>
              </w:rPr>
              <w:t>Наименование оператора электронной площадки.</w:t>
            </w:r>
          </w:p>
          <w:p w14:paraId="58000000">
            <w:pPr>
              <w:widowControl w:val="0"/>
              <w:ind/>
              <w:jc w:val="both"/>
              <w:rPr>
                <w:rFonts w:ascii="Times New Roman" w:hAnsi="Times New Roman"/>
                <w:b w:val="1"/>
              </w:rPr>
            </w:pPr>
            <w:r>
              <w:rPr>
                <w:rFonts w:ascii="Times New Roman" w:hAnsi="Times New Roman"/>
                <w:b w:val="1"/>
              </w:rPr>
              <w:t>Адрес электронной площадки в сети Интернет:</w:t>
            </w:r>
          </w:p>
        </w:tc>
        <w:tc>
          <w:tcPr>
            <w:tcW w:type="dxa" w:w="5870"/>
            <w:vAlign w:val="center"/>
          </w:tcPr>
          <w:p w14:paraId="59000000">
            <w:pPr>
              <w:widowControl w:val="0"/>
              <w:ind/>
              <w:jc w:val="both"/>
              <w:rPr>
                <w:rFonts w:ascii="Times New Roman" w:hAnsi="Times New Roman"/>
              </w:rPr>
            </w:pPr>
            <w:r>
              <w:rPr>
                <w:rFonts w:ascii="Times New Roman" w:hAnsi="Times New Roman"/>
              </w:rPr>
              <w:t>Оператором электронной торговой площадки является ООО</w:t>
            </w:r>
            <w:r>
              <w:rPr>
                <w:rFonts w:ascii="Times New Roman" w:hAnsi="Times New Roman"/>
              </w:rPr>
              <w:t> </w:t>
            </w:r>
            <w:r>
              <w:rPr>
                <w:rFonts w:ascii="Times New Roman" w:hAnsi="Times New Roman"/>
              </w:rPr>
              <w:t xml:space="preserve">«РЕГИОН», адрес электронной торговой площадки в сети «Интернет»: </w:t>
            </w:r>
            <w:r>
              <w:rPr>
                <w:rStyle w:val="Style_5_ch"/>
                <w:rFonts w:ascii="Times New Roman" w:hAnsi="Times New Roman"/>
              </w:rPr>
              <w:fldChar w:fldCharType="begin"/>
            </w:r>
            <w:r>
              <w:rPr>
                <w:rStyle w:val="Style_5_ch"/>
                <w:rFonts w:ascii="Times New Roman" w:hAnsi="Times New Roman"/>
              </w:rPr>
              <w:instrText>HYPERLINK "https://etp-region.ru"</w:instrText>
            </w:r>
            <w:r>
              <w:rPr>
                <w:rStyle w:val="Style_5_ch"/>
                <w:rFonts w:ascii="Times New Roman" w:hAnsi="Times New Roman"/>
              </w:rPr>
              <w:fldChar w:fldCharType="separate"/>
            </w:r>
            <w:r>
              <w:rPr>
                <w:rStyle w:val="Style_5_ch"/>
                <w:rFonts w:ascii="Times New Roman" w:hAnsi="Times New Roman"/>
              </w:rPr>
              <w:t>https://etp-region.ru</w:t>
            </w:r>
            <w:r>
              <w:rPr>
                <w:rStyle w:val="Style_5_ch"/>
                <w:rFonts w:ascii="Times New Roman" w:hAnsi="Times New Roman"/>
              </w:rPr>
              <w:fldChar w:fldCharType="end"/>
            </w:r>
            <w:r>
              <w:rPr>
                <w:rFonts w:ascii="Times New Roman" w:hAnsi="Times New Roman"/>
              </w:rPr>
              <w:t xml:space="preserve"> </w:t>
            </w:r>
            <w:r>
              <w:rPr>
                <w:rFonts w:ascii="Times New Roman" w:hAnsi="Times New Roman"/>
              </w:rPr>
              <w:t>.</w:t>
            </w:r>
          </w:p>
          <w:p w14:paraId="5A000000">
            <w:pPr>
              <w:widowControl w:val="0"/>
              <w:ind/>
              <w:jc w:val="both"/>
              <w:rPr>
                <w:rFonts w:ascii="Times New Roman" w:hAnsi="Times New Roman"/>
              </w:rPr>
            </w:pPr>
            <w:r>
              <w:rPr>
                <w:rFonts w:ascii="Times New Roman" w:hAnsi="Times New Roman"/>
              </w:rPr>
              <w:t xml:space="preserve">Подача заявок в форме электронного документа для участия в </w:t>
            </w:r>
            <w:r>
              <w:rPr>
                <w:rFonts w:ascii="Times New Roman" w:hAnsi="Times New Roman"/>
              </w:rPr>
              <w:t>закупке</w:t>
            </w:r>
            <w:r>
              <w:rPr>
                <w:rFonts w:ascii="Times New Roman" w:hAnsi="Times New Roman"/>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tc>
          <w:tcPr>
            <w:tcW w:type="dxa" w:w="3985"/>
            <w:shd w:themeFill="accent1" w:themeFillTint="32" w:val="clear"/>
            <w:vAlign w:val="center"/>
          </w:tcPr>
          <w:p w14:paraId="5B000000">
            <w:pPr>
              <w:widowControl w:val="0"/>
              <w:ind/>
              <w:jc w:val="both"/>
              <w:rPr>
                <w:rFonts w:ascii="Times New Roman" w:hAnsi="Times New Roman"/>
                <w:b w:val="1"/>
              </w:rPr>
            </w:pPr>
            <w:r>
              <w:rPr>
                <w:rFonts w:ascii="Times New Roman" w:hAnsi="Times New Roman"/>
                <w:b w:val="1"/>
              </w:rPr>
              <w:t>Дата и время начала приема заявок на участие в закупке:</w:t>
            </w:r>
          </w:p>
        </w:tc>
        <w:tc>
          <w:tcPr>
            <w:tcW w:type="dxa" w:w="5870"/>
            <w:vAlign w:val="center"/>
          </w:tcPr>
          <w:p w14:paraId="5C000000">
            <w:pPr>
              <w:widowControl w:val="0"/>
              <w:ind/>
              <w:jc w:val="both"/>
              <w:rPr>
                <w:rStyle w:val="Style_5_ch"/>
                <w:rFonts w:ascii="Times New Roman" w:hAnsi="Times New Roman"/>
              </w:rPr>
            </w:pPr>
            <w:r>
              <w:rPr>
                <w:rFonts w:ascii="Times New Roman" w:hAnsi="Times New Roman"/>
              </w:rPr>
              <w:t xml:space="preserve">С момента размещения информации о закупке на официальном сайте единой информационной системы в сфере закупок (далее – ЕИС) </w:t>
            </w:r>
            <w:r>
              <w:rPr>
                <w:rStyle w:val="Style_5_ch"/>
                <w:rFonts w:ascii="Times New Roman" w:hAnsi="Times New Roman"/>
              </w:rPr>
              <w:fldChar w:fldCharType="begin"/>
            </w:r>
            <w:r>
              <w:rPr>
                <w:rStyle w:val="Style_5_ch"/>
                <w:rFonts w:ascii="Times New Roman" w:hAnsi="Times New Roman"/>
              </w:rPr>
              <w:instrText>HYPERLINK "https://zakupki.gov.ru/"</w:instrText>
            </w:r>
            <w:r>
              <w:rPr>
                <w:rStyle w:val="Style_5_ch"/>
                <w:rFonts w:ascii="Times New Roman" w:hAnsi="Times New Roman"/>
              </w:rPr>
              <w:fldChar w:fldCharType="separate"/>
            </w:r>
            <w:r>
              <w:rPr>
                <w:rStyle w:val="Style_5_ch"/>
                <w:rFonts w:ascii="Times New Roman" w:hAnsi="Times New Roman"/>
              </w:rPr>
              <w:t>https://zakupki.gov.ru/</w:t>
            </w:r>
            <w:r>
              <w:rPr>
                <w:rStyle w:val="Style_5_ch"/>
                <w:rFonts w:ascii="Times New Roman" w:hAnsi="Times New Roman"/>
              </w:rPr>
              <w:fldChar w:fldCharType="end"/>
            </w:r>
            <w:r>
              <w:rPr>
                <w:rFonts w:ascii="Times New Roman" w:hAnsi="Times New Roman"/>
              </w:rPr>
              <w:t xml:space="preserve"> и на сайте электронной торговой площадке Регион </w:t>
            </w:r>
            <w:r>
              <w:rPr>
                <w:rStyle w:val="Style_5_ch"/>
                <w:rFonts w:ascii="Times New Roman" w:hAnsi="Times New Roman"/>
              </w:rPr>
              <w:fldChar w:fldCharType="begin"/>
            </w:r>
            <w:r>
              <w:rPr>
                <w:rStyle w:val="Style_5_ch"/>
                <w:rFonts w:ascii="Times New Roman" w:hAnsi="Times New Roman"/>
              </w:rPr>
              <w:instrText>HYPERLINK "https://torgi.etp-region.ru/"</w:instrText>
            </w:r>
            <w:r>
              <w:rPr>
                <w:rStyle w:val="Style_5_ch"/>
                <w:rFonts w:ascii="Times New Roman" w:hAnsi="Times New Roman"/>
              </w:rPr>
              <w:fldChar w:fldCharType="separate"/>
            </w:r>
            <w:r>
              <w:rPr>
                <w:rStyle w:val="Style_5_ch"/>
                <w:rFonts w:ascii="Times New Roman" w:hAnsi="Times New Roman"/>
              </w:rPr>
              <w:t>https://torgi.etp-region.ru/</w:t>
            </w:r>
            <w:r>
              <w:rPr>
                <w:rStyle w:val="Style_5_ch"/>
                <w:rFonts w:ascii="Times New Roman" w:hAnsi="Times New Roman"/>
              </w:rPr>
              <w:fldChar w:fldCharType="end"/>
            </w:r>
          </w:p>
          <w:p w14:paraId="5D000000">
            <w:pPr>
              <w:widowControl w:val="0"/>
              <w:ind/>
              <w:jc w:val="both"/>
              <w:rPr>
                <w:rStyle w:val="Style_2_ch"/>
              </w:rPr>
            </w:pPr>
            <w:r>
              <w:rPr>
                <w:rStyle w:val="Style_5_ch"/>
                <w:rFonts w:ascii="Times New Roman" w:hAnsi="Times New Roman"/>
              </w:rPr>
              <w:t>03.11.2026г.</w:t>
            </w:r>
          </w:p>
        </w:tc>
      </w:tr>
      <w:tr>
        <w:tc>
          <w:tcPr>
            <w:tcW w:type="dxa" w:w="3985"/>
            <w:shd w:themeFill="accent1" w:themeFillTint="32" w:val="clear"/>
            <w:vAlign w:val="center"/>
          </w:tcPr>
          <w:p w14:paraId="5E000000">
            <w:pPr>
              <w:widowControl w:val="0"/>
              <w:ind/>
              <w:jc w:val="both"/>
              <w:rPr>
                <w:rFonts w:ascii="Times New Roman" w:hAnsi="Times New Roman"/>
                <w:b w:val="1"/>
              </w:rPr>
            </w:pPr>
            <w:r>
              <w:rPr>
                <w:rFonts w:ascii="Times New Roman" w:hAnsi="Times New Roman"/>
                <w:b w:val="1"/>
              </w:rPr>
              <w:t>Место рассмотрения заявок на участие в закупке, подведения итогов:</w:t>
            </w:r>
          </w:p>
        </w:tc>
        <w:tc>
          <w:tcPr>
            <w:tcW w:type="dxa" w:w="5870"/>
            <w:vAlign w:val="center"/>
          </w:tcPr>
          <w:p w14:paraId="5F000000">
            <w:pPr>
              <w:widowControl w:val="0"/>
              <w:ind/>
              <w:jc w:val="both"/>
              <w:rPr>
                <w:rFonts w:ascii="Times New Roman" w:hAnsi="Times New Roman"/>
              </w:rPr>
            </w:pPr>
            <w:r>
              <w:rPr>
                <w:rStyle w:val="Style_2_ch"/>
              </w:rPr>
              <w:t>По месту нахождения Заказчика</w:t>
            </w:r>
          </w:p>
        </w:tc>
      </w:tr>
      <w:tr>
        <w:tc>
          <w:tcPr>
            <w:tcW w:type="dxa" w:w="3985"/>
            <w:shd w:themeFill="accent1" w:themeFillTint="32" w:val="clear"/>
            <w:vAlign w:val="center"/>
          </w:tcPr>
          <w:p w14:paraId="60000000">
            <w:pPr>
              <w:widowControl w:val="0"/>
              <w:ind/>
              <w:jc w:val="both"/>
              <w:rPr>
                <w:rFonts w:ascii="Times New Roman" w:hAnsi="Times New Roman"/>
                <w:b w:val="1"/>
              </w:rPr>
            </w:pPr>
            <w:r>
              <w:rPr>
                <w:rFonts w:ascii="Times New Roman" w:hAnsi="Times New Roman"/>
                <w:b w:val="1"/>
              </w:rPr>
              <w:t>Дата и время окончания срока подачи заявок на участие в закупке:</w:t>
            </w:r>
          </w:p>
        </w:tc>
        <w:tc>
          <w:tcPr>
            <w:tcW w:type="dxa" w:w="5870"/>
            <w:vAlign w:val="center"/>
          </w:tcPr>
          <w:p w14:paraId="61000000">
            <w:pPr>
              <w:widowControl w:val="0"/>
              <w:tabs>
                <w:tab w:leader="none" w:pos="247" w:val="left"/>
                <w:tab w:leader="none" w:pos="1130" w:val="left"/>
              </w:tabs>
              <w:ind w:firstLine="0" w:left="33"/>
              <w:contextualSpacing w:val="1"/>
              <w:jc w:val="both"/>
              <w:rPr>
                <w:rStyle w:val="Style_2_ch"/>
              </w:rPr>
            </w:pPr>
            <w:r>
              <w:rPr>
                <w:rStyle w:val="Style_2_ch"/>
              </w:rPr>
              <w:t>19.11.2026</w:t>
            </w:r>
          </w:p>
          <w:p w14:paraId="62000000">
            <w:pPr>
              <w:widowControl w:val="0"/>
              <w:ind/>
              <w:jc w:val="both"/>
              <w:rPr>
                <w:rFonts w:ascii="Times New Roman" w:hAnsi="Times New Roman"/>
              </w:rPr>
            </w:pPr>
            <w:r>
              <w:rPr>
                <w:rFonts w:ascii="Times New Roman" w:hAnsi="Times New Roman"/>
              </w:rPr>
              <w:t xml:space="preserve">в </w:t>
            </w:r>
            <w:r>
              <w:rPr>
                <w:rFonts w:ascii="Times New Roman" w:hAnsi="Times New Roman"/>
              </w:rPr>
              <w:t>10</w:t>
            </w:r>
            <w:r>
              <w:rPr>
                <w:rFonts w:ascii="Times New Roman" w:hAnsi="Times New Roman"/>
              </w:rPr>
              <w:t>:</w:t>
            </w:r>
            <w:r>
              <w:rPr>
                <w:rFonts w:ascii="Times New Roman" w:hAnsi="Times New Roman"/>
              </w:rPr>
              <w:t>00</w:t>
            </w:r>
            <w:r>
              <w:rPr>
                <w:rFonts w:ascii="Times New Roman" w:hAnsi="Times New Roman"/>
              </w:rPr>
              <w:t xml:space="preserve"> (местное время Заказчика)</w:t>
            </w:r>
          </w:p>
        </w:tc>
      </w:tr>
      <w:tr>
        <w:tc>
          <w:tcPr>
            <w:tcW w:type="dxa" w:w="3985"/>
            <w:shd w:themeFill="accent1" w:themeFillTint="32" w:val="clear"/>
            <w:vAlign w:val="center"/>
          </w:tcPr>
          <w:p w14:paraId="63000000">
            <w:pPr>
              <w:widowControl w:val="0"/>
              <w:ind/>
              <w:jc w:val="both"/>
              <w:rPr>
                <w:rFonts w:ascii="Times New Roman" w:hAnsi="Times New Roman"/>
                <w:b w:val="1"/>
              </w:rPr>
            </w:pPr>
            <w:r>
              <w:rPr>
                <w:rFonts w:ascii="Times New Roman" w:hAnsi="Times New Roman"/>
                <w:b w:val="1"/>
              </w:rPr>
              <w:t>Дата рассмотрения заявок на участие в закупке:</w:t>
            </w:r>
          </w:p>
        </w:tc>
        <w:tc>
          <w:tcPr>
            <w:tcW w:type="dxa" w:w="5870"/>
            <w:vAlign w:val="center"/>
          </w:tcPr>
          <w:p w14:paraId="64000000">
            <w:pPr>
              <w:widowControl w:val="0"/>
              <w:tabs>
                <w:tab w:leader="none" w:pos="247" w:val="left"/>
                <w:tab w:leader="none" w:pos="1130" w:val="left"/>
              </w:tabs>
              <w:ind w:firstLine="0" w:left="33"/>
              <w:contextualSpacing w:val="1"/>
              <w:jc w:val="both"/>
              <w:rPr>
                <w:rStyle w:val="Style_2_ch"/>
              </w:rPr>
            </w:pPr>
            <w:r>
              <w:rPr>
                <w:rStyle w:val="Style_2_ch"/>
              </w:rPr>
              <w:t>19.11.2026</w:t>
            </w:r>
          </w:p>
        </w:tc>
      </w:tr>
      <w:tr>
        <w:tc>
          <w:tcPr>
            <w:tcW w:type="dxa" w:w="3985"/>
            <w:shd w:themeFill="accent1" w:themeFillTint="32" w:val="clear"/>
            <w:vAlign w:val="center"/>
          </w:tcPr>
          <w:p w14:paraId="65000000">
            <w:pPr>
              <w:widowControl w:val="0"/>
              <w:ind/>
              <w:jc w:val="both"/>
              <w:rPr>
                <w:rFonts w:ascii="Times New Roman" w:hAnsi="Times New Roman"/>
                <w:b w:val="1"/>
              </w:rPr>
            </w:pPr>
            <w:r>
              <w:rPr>
                <w:rFonts w:ascii="Times New Roman" w:hAnsi="Times New Roman"/>
                <w:b w:val="1"/>
              </w:rPr>
              <w:t>Время и дата проведения аукциона:</w:t>
            </w:r>
          </w:p>
        </w:tc>
        <w:tc>
          <w:tcPr>
            <w:tcW w:type="dxa" w:w="5870"/>
            <w:vAlign w:val="center"/>
          </w:tcPr>
          <w:p w14:paraId="66000000">
            <w:pPr>
              <w:widowControl w:val="0"/>
              <w:tabs>
                <w:tab w:leader="none" w:pos="247" w:val="left"/>
                <w:tab w:leader="none" w:pos="1130" w:val="left"/>
              </w:tabs>
              <w:ind w:firstLine="0" w:left="33"/>
              <w:contextualSpacing w:val="1"/>
              <w:jc w:val="both"/>
              <w:rPr>
                <w:rStyle w:val="Style_2_ch"/>
              </w:rPr>
            </w:pPr>
            <w:r>
              <w:rPr>
                <w:rStyle w:val="Style_2_ch"/>
              </w:rPr>
              <w:t>20.11.2026</w:t>
            </w:r>
          </w:p>
          <w:p w14:paraId="67000000">
            <w:pPr>
              <w:widowControl w:val="0"/>
              <w:ind/>
              <w:jc w:val="both"/>
              <w:rPr>
                <w:rFonts w:ascii="Times New Roman" w:hAnsi="Times New Roman"/>
              </w:rPr>
            </w:pPr>
            <w:r>
              <w:rPr>
                <w:rFonts w:ascii="Times New Roman" w:hAnsi="Times New Roman"/>
              </w:rPr>
              <w:t xml:space="preserve">в </w:t>
            </w:r>
            <w:r>
              <w:rPr>
                <w:rFonts w:ascii="Times New Roman" w:hAnsi="Times New Roman"/>
              </w:rPr>
              <w:t>10</w:t>
            </w:r>
            <w:r>
              <w:rPr>
                <w:rFonts w:ascii="Times New Roman" w:hAnsi="Times New Roman"/>
              </w:rPr>
              <w:t>:</w:t>
            </w:r>
            <w:r>
              <w:rPr>
                <w:rFonts w:ascii="Times New Roman" w:hAnsi="Times New Roman"/>
              </w:rPr>
              <w:t>00</w:t>
            </w:r>
            <w:r>
              <w:rPr>
                <w:rFonts w:ascii="Times New Roman" w:hAnsi="Times New Roman"/>
              </w:rPr>
              <w:t xml:space="preserve"> (местное время Заказчика)</w:t>
            </w:r>
          </w:p>
        </w:tc>
      </w:tr>
      <w:tr>
        <w:tc>
          <w:tcPr>
            <w:tcW w:type="dxa" w:w="3985"/>
            <w:shd w:themeFill="accent1" w:themeFillTint="32" w:val="clear"/>
            <w:vAlign w:val="center"/>
          </w:tcPr>
          <w:p w14:paraId="68000000">
            <w:pPr>
              <w:widowControl w:val="0"/>
              <w:ind/>
              <w:jc w:val="both"/>
              <w:rPr>
                <w:rFonts w:ascii="Times New Roman" w:hAnsi="Times New Roman"/>
                <w:b w:val="1"/>
              </w:rPr>
            </w:pPr>
            <w:r>
              <w:rPr>
                <w:rFonts w:ascii="Times New Roman" w:hAnsi="Times New Roman"/>
                <w:b w:val="1"/>
              </w:rPr>
              <w:t xml:space="preserve">Дата подведения итогов </w:t>
            </w:r>
            <w:r>
              <w:rPr>
                <w:rFonts w:ascii="Times New Roman" w:hAnsi="Times New Roman"/>
                <w:b w:val="1"/>
              </w:rPr>
              <w:t>закупки</w:t>
            </w:r>
            <w:r>
              <w:rPr>
                <w:rFonts w:ascii="Times New Roman" w:hAnsi="Times New Roman"/>
                <w:b w:val="1"/>
              </w:rPr>
              <w:t>:</w:t>
            </w:r>
          </w:p>
        </w:tc>
        <w:tc>
          <w:tcPr>
            <w:tcW w:type="dxa" w:w="5870"/>
            <w:vAlign w:val="center"/>
          </w:tcPr>
          <w:p w14:paraId="69000000">
            <w:pPr>
              <w:widowControl w:val="0"/>
              <w:tabs>
                <w:tab w:leader="none" w:pos="247" w:val="left"/>
                <w:tab w:leader="none" w:pos="1130" w:val="left"/>
              </w:tabs>
              <w:ind w:firstLine="0" w:left="33"/>
              <w:contextualSpacing w:val="1"/>
              <w:jc w:val="both"/>
              <w:rPr>
                <w:rFonts w:ascii="Times New Roman" w:hAnsi="Times New Roman"/>
              </w:rPr>
            </w:pPr>
            <w:r>
              <w:rPr>
                <w:rStyle w:val="Style_2_ch"/>
              </w:rPr>
              <w:t>20.11.2026</w:t>
            </w:r>
          </w:p>
        </w:tc>
      </w:tr>
      <w:tr>
        <w:tc>
          <w:tcPr>
            <w:tcW w:type="dxa" w:w="3985"/>
            <w:shd w:themeFill="accent1" w:themeFillTint="32" w:val="clear"/>
            <w:vAlign w:val="center"/>
          </w:tcPr>
          <w:p w14:paraId="6A000000">
            <w:pPr>
              <w:widowControl w:val="0"/>
              <w:ind/>
              <w:jc w:val="both"/>
              <w:rPr>
                <w:rFonts w:ascii="Times New Roman" w:hAnsi="Times New Roman"/>
                <w:b w:val="1"/>
              </w:rPr>
            </w:pPr>
            <w:r>
              <w:rPr>
                <w:rFonts w:ascii="Times New Roman" w:hAnsi="Times New Roman"/>
                <w:b w:val="1"/>
              </w:rPr>
              <w:t>Начало срока предоставления участникам закупки разъяснений положений документации о закупке:</w:t>
            </w:r>
          </w:p>
        </w:tc>
        <w:tc>
          <w:tcPr>
            <w:tcW w:type="dxa" w:w="5870"/>
            <w:vAlign w:val="center"/>
          </w:tcPr>
          <w:p w14:paraId="6B000000">
            <w:pPr>
              <w:widowControl w:val="0"/>
              <w:ind/>
              <w:jc w:val="both"/>
              <w:rPr>
                <w:rFonts w:ascii="Times New Roman" w:hAnsi="Times New Roman"/>
              </w:rPr>
            </w:pPr>
            <w:r>
              <w:rPr>
                <w:rFonts w:ascii="Times New Roman" w:hAnsi="Times New Roman"/>
              </w:rPr>
              <w:t xml:space="preserve">С момента размещения информации о закупке на официальном сайте единой информационной системы в сфере закупок (далее – ЕИС) </w:t>
            </w:r>
            <w:r>
              <w:rPr>
                <w:rStyle w:val="Style_5_ch"/>
                <w:rFonts w:ascii="Times New Roman" w:hAnsi="Times New Roman"/>
              </w:rPr>
              <w:fldChar w:fldCharType="begin"/>
            </w:r>
            <w:r>
              <w:rPr>
                <w:rStyle w:val="Style_5_ch"/>
                <w:rFonts w:ascii="Times New Roman" w:hAnsi="Times New Roman"/>
              </w:rPr>
              <w:instrText>HYPERLINK "https://zakupki.gov.ru/"</w:instrText>
            </w:r>
            <w:r>
              <w:rPr>
                <w:rStyle w:val="Style_5_ch"/>
                <w:rFonts w:ascii="Times New Roman" w:hAnsi="Times New Roman"/>
              </w:rPr>
              <w:fldChar w:fldCharType="separate"/>
            </w:r>
            <w:r>
              <w:rPr>
                <w:rStyle w:val="Style_5_ch"/>
                <w:rFonts w:ascii="Times New Roman" w:hAnsi="Times New Roman"/>
              </w:rPr>
              <w:t>https://zakupki.gov.ru/</w:t>
            </w:r>
            <w:r>
              <w:rPr>
                <w:rStyle w:val="Style_5_ch"/>
                <w:rFonts w:ascii="Times New Roman" w:hAnsi="Times New Roman"/>
              </w:rPr>
              <w:fldChar w:fldCharType="end"/>
            </w:r>
            <w:r>
              <w:rPr>
                <w:rFonts w:ascii="Times New Roman" w:hAnsi="Times New Roman"/>
              </w:rPr>
              <w:t xml:space="preserve"> и на сайте электронной торговой площадке Регион </w:t>
            </w:r>
            <w:r>
              <w:rPr>
                <w:rStyle w:val="Style_5_ch"/>
                <w:rFonts w:ascii="Times New Roman" w:hAnsi="Times New Roman"/>
              </w:rPr>
              <w:fldChar w:fldCharType="begin"/>
            </w:r>
            <w:r>
              <w:rPr>
                <w:rStyle w:val="Style_5_ch"/>
                <w:rFonts w:ascii="Times New Roman" w:hAnsi="Times New Roman"/>
              </w:rPr>
              <w:instrText>HYPERLINK "https://torgi.etp-region.ru/"</w:instrText>
            </w:r>
            <w:r>
              <w:rPr>
                <w:rStyle w:val="Style_5_ch"/>
                <w:rFonts w:ascii="Times New Roman" w:hAnsi="Times New Roman"/>
              </w:rPr>
              <w:fldChar w:fldCharType="separate"/>
            </w:r>
            <w:r>
              <w:rPr>
                <w:rStyle w:val="Style_5_ch"/>
                <w:rFonts w:ascii="Times New Roman" w:hAnsi="Times New Roman"/>
              </w:rPr>
              <w:t>https://torgi.etp-region.ru/</w:t>
            </w:r>
            <w:r>
              <w:rPr>
                <w:rStyle w:val="Style_5_ch"/>
                <w:rFonts w:ascii="Times New Roman" w:hAnsi="Times New Roman"/>
              </w:rPr>
              <w:fldChar w:fldCharType="end"/>
            </w:r>
          </w:p>
        </w:tc>
      </w:tr>
      <w:tr>
        <w:tc>
          <w:tcPr>
            <w:tcW w:type="dxa" w:w="3985"/>
            <w:shd w:themeFill="accent1" w:themeFillTint="32" w:val="clear"/>
            <w:vAlign w:val="center"/>
          </w:tcPr>
          <w:p w14:paraId="6C000000">
            <w:pPr>
              <w:widowControl w:val="0"/>
              <w:ind/>
              <w:jc w:val="both"/>
              <w:rPr>
                <w:rFonts w:ascii="Times New Roman" w:hAnsi="Times New Roman"/>
                <w:b w:val="1"/>
              </w:rPr>
            </w:pPr>
            <w:r>
              <w:rPr>
                <w:rFonts w:ascii="Times New Roman" w:hAnsi="Times New Roman"/>
                <w:b w:val="1"/>
              </w:rPr>
              <w:t>Окончание срока предоставления участникам закупки разъяснений положений документации о закупке:</w:t>
            </w:r>
          </w:p>
        </w:tc>
        <w:tc>
          <w:tcPr>
            <w:tcW w:type="dxa" w:w="5870"/>
            <w:vAlign w:val="center"/>
          </w:tcPr>
          <w:p w14:paraId="6D000000">
            <w:pPr>
              <w:widowControl w:val="0"/>
              <w:tabs>
                <w:tab w:leader="none" w:pos="247" w:val="left"/>
                <w:tab w:leader="none" w:pos="1130" w:val="left"/>
              </w:tabs>
              <w:ind w:firstLine="0" w:left="33"/>
              <w:contextualSpacing w:val="1"/>
              <w:jc w:val="both"/>
              <w:rPr>
                <w:rStyle w:val="Style_2_ch"/>
              </w:rPr>
            </w:pPr>
            <w:r>
              <w:rPr>
                <w:rStyle w:val="Style_2_ch"/>
              </w:rPr>
              <w:t>19.11.2026</w:t>
            </w:r>
          </w:p>
          <w:p w14:paraId="6E000000">
            <w:pPr>
              <w:widowControl w:val="0"/>
              <w:ind/>
              <w:jc w:val="both"/>
              <w:rPr>
                <w:rFonts w:ascii="Times New Roman" w:hAnsi="Times New Roman"/>
              </w:rPr>
            </w:pPr>
            <w:r>
              <w:rPr>
                <w:rFonts w:ascii="Times New Roman" w:hAnsi="Times New Roman"/>
              </w:rPr>
              <w:t xml:space="preserve">в </w:t>
            </w:r>
            <w:r>
              <w:rPr>
                <w:rFonts w:ascii="Times New Roman" w:hAnsi="Times New Roman"/>
              </w:rPr>
              <w:t>09</w:t>
            </w:r>
            <w:r>
              <w:rPr>
                <w:rFonts w:ascii="Times New Roman" w:hAnsi="Times New Roman"/>
              </w:rPr>
              <w:t>:</w:t>
            </w:r>
            <w:r>
              <w:rPr>
                <w:rFonts w:ascii="Times New Roman" w:hAnsi="Times New Roman"/>
              </w:rPr>
              <w:t>59</w:t>
            </w:r>
            <w:r>
              <w:rPr>
                <w:rFonts w:ascii="Times New Roman" w:hAnsi="Times New Roman"/>
              </w:rPr>
              <w:t xml:space="preserve"> (местное время Заказчика)</w:t>
            </w:r>
          </w:p>
        </w:tc>
      </w:tr>
      <w:tr>
        <w:tc>
          <w:tcPr>
            <w:tcW w:type="dxa" w:w="3985"/>
            <w:shd w:themeFill="accent1" w:themeFillTint="32" w:val="clear"/>
            <w:vAlign w:val="center"/>
          </w:tcPr>
          <w:p w14:paraId="6F000000">
            <w:pPr>
              <w:widowControl w:val="0"/>
              <w:ind/>
              <w:jc w:val="both"/>
              <w:rPr>
                <w:rFonts w:ascii="Times New Roman" w:hAnsi="Times New Roman"/>
                <w:b w:val="1"/>
              </w:rPr>
            </w:pPr>
            <w:r>
              <w:rPr>
                <w:rFonts w:ascii="Times New Roman" w:hAnsi="Times New Roman"/>
                <w:b w:val="1"/>
              </w:rPr>
              <w:t>Размер обеспечения заявки на участие в закупке:</w:t>
            </w:r>
          </w:p>
        </w:tc>
        <w:tc>
          <w:tcPr>
            <w:tcW w:type="dxa" w:w="5870"/>
            <w:vAlign w:val="center"/>
          </w:tcPr>
          <w:p w14:paraId="70000000">
            <w:pPr>
              <w:widowControl w:val="0"/>
              <w:ind/>
              <w:jc w:val="both"/>
              <w:rPr>
                <w:rFonts w:ascii="Times New Roman" w:hAnsi="Times New Roman"/>
                <w:highlight w:val="yellow"/>
              </w:rPr>
            </w:pPr>
            <w:r>
              <w:rPr>
                <w:rFonts w:ascii="Times New Roman" w:hAnsi="Times New Roman"/>
              </w:rPr>
              <w:t>Не установлено</w:t>
            </w:r>
          </w:p>
        </w:tc>
      </w:tr>
      <w:tr>
        <w:tc>
          <w:tcPr>
            <w:tcW w:type="dxa" w:w="3985"/>
            <w:shd w:themeFill="accent1" w:themeFillTint="32" w:val="clear"/>
            <w:vAlign w:val="center"/>
          </w:tcPr>
          <w:p w14:paraId="71000000">
            <w:pPr>
              <w:widowControl w:val="0"/>
              <w:ind/>
              <w:jc w:val="both"/>
              <w:rPr>
                <w:rFonts w:ascii="Times New Roman" w:hAnsi="Times New Roman"/>
                <w:b w:val="1"/>
              </w:rPr>
            </w:pPr>
            <w:r>
              <w:rPr>
                <w:rFonts w:ascii="Times New Roman" w:hAnsi="Times New Roman"/>
                <w:b w:val="1"/>
              </w:rPr>
              <w:t>Требования к обеспечению заявки на участие в закупке:</w:t>
            </w:r>
          </w:p>
        </w:tc>
        <w:tc>
          <w:tcPr>
            <w:tcW w:type="dxa" w:w="5870"/>
            <w:vAlign w:val="center"/>
          </w:tcPr>
          <w:p w14:paraId="72000000">
            <w:pPr>
              <w:widowControl w:val="0"/>
              <w:ind/>
              <w:jc w:val="both"/>
              <w:rPr>
                <w:rFonts w:ascii="Times New Roman" w:hAnsi="Times New Roman"/>
                <w:highlight w:val="yellow"/>
              </w:rPr>
            </w:pPr>
            <w:r>
              <w:rPr>
                <w:rFonts w:ascii="Times New Roman" w:hAnsi="Times New Roman"/>
              </w:rPr>
              <w:t>В соответствии с пунктом 1</w:t>
            </w:r>
            <w:r>
              <w:rPr>
                <w:rFonts w:ascii="Times New Roman" w:hAnsi="Times New Roman"/>
              </w:rPr>
              <w:t>5</w:t>
            </w:r>
            <w:r>
              <w:rPr>
                <w:rFonts w:ascii="Times New Roman" w:hAnsi="Times New Roman"/>
              </w:rPr>
              <w:t xml:space="preserve"> документации (извещения) о закупке</w:t>
            </w:r>
          </w:p>
        </w:tc>
      </w:tr>
      <w:tr>
        <w:tc>
          <w:tcPr>
            <w:tcW w:type="dxa" w:w="3985"/>
            <w:shd w:themeFill="accent1" w:themeFillTint="32" w:val="clear"/>
            <w:vAlign w:val="center"/>
          </w:tcPr>
          <w:p w14:paraId="73000000">
            <w:pPr>
              <w:widowControl w:val="0"/>
              <w:ind/>
              <w:jc w:val="both"/>
              <w:rPr>
                <w:rFonts w:ascii="Times New Roman" w:hAnsi="Times New Roman"/>
                <w:b w:val="1"/>
              </w:rPr>
            </w:pPr>
            <w:r>
              <w:rPr>
                <w:rFonts w:ascii="Times New Roman" w:hAnsi="Times New Roman"/>
                <w:b w:val="1"/>
              </w:rPr>
              <w:t>Размер обеспечения исполнения договора:</w:t>
            </w:r>
          </w:p>
        </w:tc>
        <w:tc>
          <w:tcPr>
            <w:tcW w:type="dxa" w:w="5870"/>
            <w:vAlign w:val="center"/>
          </w:tcPr>
          <w:p w14:paraId="74000000">
            <w:pPr>
              <w:widowControl w:val="0"/>
              <w:ind/>
              <w:jc w:val="both"/>
              <w:rPr>
                <w:rFonts w:ascii="Times New Roman" w:hAnsi="Times New Roman"/>
                <w:highlight w:val="yellow"/>
              </w:rPr>
            </w:pPr>
            <w:r>
              <w:rPr>
                <w:rFonts w:ascii="Times New Roman" w:hAnsi="Times New Roman"/>
              </w:rPr>
              <w:t>Не установлено</w:t>
            </w:r>
          </w:p>
        </w:tc>
      </w:tr>
      <w:tr>
        <w:tc>
          <w:tcPr>
            <w:tcW w:type="dxa" w:w="3985"/>
            <w:shd w:themeFill="accent1" w:themeFillTint="32" w:val="clear"/>
            <w:vAlign w:val="center"/>
          </w:tcPr>
          <w:p w14:paraId="75000000">
            <w:pPr>
              <w:widowControl w:val="0"/>
              <w:ind/>
              <w:jc w:val="both"/>
              <w:rPr>
                <w:rFonts w:ascii="Times New Roman" w:hAnsi="Times New Roman"/>
                <w:b w:val="1"/>
              </w:rPr>
            </w:pPr>
            <w:r>
              <w:rPr>
                <w:rFonts w:ascii="Times New Roman" w:hAnsi="Times New Roman"/>
                <w:b w:val="1"/>
              </w:rPr>
              <w:t>Требования к обеспечению исполнения договора:</w:t>
            </w:r>
          </w:p>
        </w:tc>
        <w:tc>
          <w:tcPr>
            <w:tcW w:type="dxa" w:w="5870"/>
            <w:vAlign w:val="center"/>
          </w:tcPr>
          <w:p w14:paraId="76000000">
            <w:pPr>
              <w:widowControl w:val="0"/>
              <w:ind/>
              <w:jc w:val="both"/>
              <w:rPr>
                <w:rFonts w:ascii="Times New Roman" w:hAnsi="Times New Roman"/>
                <w:highlight w:val="yellow"/>
              </w:rPr>
            </w:pPr>
            <w:r>
              <w:rPr>
                <w:rFonts w:ascii="Times New Roman" w:hAnsi="Times New Roman"/>
              </w:rPr>
              <w:t>В соответствии с пунктом 1</w:t>
            </w:r>
            <w:r>
              <w:rPr>
                <w:rFonts w:ascii="Times New Roman" w:hAnsi="Times New Roman"/>
              </w:rPr>
              <w:t>6</w:t>
            </w:r>
            <w:r>
              <w:rPr>
                <w:rFonts w:ascii="Times New Roman" w:hAnsi="Times New Roman"/>
              </w:rPr>
              <w:t xml:space="preserve"> документации (извещения) о закупке</w:t>
            </w:r>
          </w:p>
        </w:tc>
      </w:tr>
      <w:tr>
        <w:tc>
          <w:tcPr>
            <w:tcW w:type="dxa" w:w="3985"/>
            <w:shd w:themeFill="accent1" w:themeFillTint="32" w:val="clear"/>
            <w:vAlign w:val="center"/>
          </w:tcPr>
          <w:p w14:paraId="77000000">
            <w:pPr>
              <w:widowControl w:val="0"/>
              <w:ind/>
              <w:jc w:val="both"/>
              <w:rPr>
                <w:rFonts w:ascii="Times New Roman" w:hAnsi="Times New Roman"/>
                <w:b w:val="1"/>
              </w:rPr>
            </w:pPr>
            <w:r>
              <w:rPr>
                <w:rFonts w:ascii="Times New Roman" w:hAnsi="Times New Roman"/>
                <w:b w:val="1"/>
              </w:rPr>
              <w:t>Размер обеспечения гарантийных обязательств:</w:t>
            </w:r>
          </w:p>
        </w:tc>
        <w:tc>
          <w:tcPr>
            <w:tcW w:type="dxa" w:w="5870"/>
            <w:vAlign w:val="center"/>
          </w:tcPr>
          <w:p w14:paraId="78000000">
            <w:pPr>
              <w:widowControl w:val="0"/>
              <w:ind/>
              <w:jc w:val="both"/>
              <w:rPr>
                <w:rFonts w:ascii="Times New Roman" w:hAnsi="Times New Roman"/>
                <w:highlight w:val="yellow"/>
              </w:rPr>
            </w:pPr>
            <w:r>
              <w:rPr>
                <w:rFonts w:ascii="Times New Roman" w:hAnsi="Times New Roman"/>
              </w:rPr>
              <w:t>Не установлено</w:t>
            </w:r>
          </w:p>
        </w:tc>
      </w:tr>
      <w:tr>
        <w:tc>
          <w:tcPr>
            <w:tcW w:type="dxa" w:w="3985"/>
            <w:shd w:themeFill="accent1" w:themeFillTint="32" w:val="clear"/>
            <w:vAlign w:val="center"/>
          </w:tcPr>
          <w:p w14:paraId="79000000">
            <w:pPr>
              <w:widowControl w:val="0"/>
              <w:ind/>
              <w:jc w:val="both"/>
              <w:rPr>
                <w:rFonts w:ascii="Times New Roman" w:hAnsi="Times New Roman"/>
                <w:b w:val="1"/>
              </w:rPr>
            </w:pPr>
            <w:r>
              <w:rPr>
                <w:rFonts w:ascii="Times New Roman" w:hAnsi="Times New Roman"/>
                <w:b w:val="1"/>
              </w:rPr>
              <w:t>Требования к обеспечению гарантийных обязательств:</w:t>
            </w:r>
          </w:p>
        </w:tc>
        <w:tc>
          <w:tcPr>
            <w:tcW w:type="dxa" w:w="5870"/>
            <w:vAlign w:val="center"/>
          </w:tcPr>
          <w:p w14:paraId="7A000000">
            <w:pPr>
              <w:widowControl w:val="0"/>
              <w:ind/>
              <w:jc w:val="both"/>
              <w:rPr>
                <w:rFonts w:ascii="Times New Roman" w:hAnsi="Times New Roman"/>
              </w:rPr>
            </w:pPr>
            <w:r>
              <w:rPr>
                <w:rFonts w:ascii="Times New Roman" w:hAnsi="Times New Roman"/>
              </w:rPr>
              <w:t>В соответствии с пунктом 1</w:t>
            </w:r>
            <w:r>
              <w:rPr>
                <w:rFonts w:ascii="Times New Roman" w:hAnsi="Times New Roman"/>
              </w:rPr>
              <w:t>7</w:t>
            </w:r>
            <w:r>
              <w:rPr>
                <w:rFonts w:ascii="Times New Roman" w:hAnsi="Times New Roman"/>
              </w:rPr>
              <w:t xml:space="preserve"> документации (извещения) о закупке</w:t>
            </w:r>
          </w:p>
        </w:tc>
      </w:tr>
      <w:tr>
        <w:tc>
          <w:tcPr>
            <w:tcW w:type="dxa" w:w="3985"/>
            <w:shd w:themeFill="accent1" w:themeFillTint="32" w:val="clear"/>
            <w:vAlign w:val="center"/>
          </w:tcPr>
          <w:p w14:paraId="7B000000">
            <w:pPr>
              <w:widowControl w:val="0"/>
              <w:ind/>
              <w:jc w:val="both"/>
              <w:rPr>
                <w:rFonts w:ascii="Times New Roman" w:hAnsi="Times New Roman"/>
                <w:b w:val="1"/>
              </w:rPr>
            </w:pPr>
            <w:r>
              <w:rPr>
                <w:rFonts w:ascii="Times New Roman" w:hAnsi="Times New Roman"/>
                <w:b w:val="1"/>
              </w:rPr>
              <w:t>Инструкция по заполнению заявки Участником закупки:</w:t>
            </w:r>
          </w:p>
        </w:tc>
        <w:tc>
          <w:tcPr>
            <w:tcW w:type="dxa" w:w="5870"/>
            <w:vAlign w:val="center"/>
          </w:tcPr>
          <w:p w14:paraId="7C000000">
            <w:pPr>
              <w:widowControl w:val="0"/>
              <w:ind w:firstLine="436" w:left="0"/>
              <w:jc w:val="both"/>
              <w:rPr>
                <w:rFonts w:ascii="Times New Roman" w:hAnsi="Times New Roman"/>
              </w:rPr>
            </w:pPr>
            <w:r>
              <w:rPr>
                <w:rFonts w:ascii="Times New Roman" w:hAnsi="Times New Roman"/>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Pr>
                <w:rFonts w:ascii="Times New Roman" w:hAnsi="Times New Roman"/>
              </w:rPr>
              <w:t>(извещением) о закупке (в том числе Техническим заданием, Проектом договора).</w:t>
            </w:r>
          </w:p>
          <w:p w14:paraId="7D000000">
            <w:pPr>
              <w:widowControl w:val="0"/>
              <w:ind w:firstLine="436" w:left="0"/>
              <w:jc w:val="both"/>
              <w:rPr>
                <w:rFonts w:ascii="Times New Roman" w:hAnsi="Times New Roman"/>
              </w:rPr>
            </w:pPr>
            <w:r>
              <w:rPr>
                <w:rFonts w:ascii="Times New Roman" w:hAnsi="Times New Roman"/>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7E000000">
            <w:pPr>
              <w:widowControl w:val="0"/>
              <w:ind w:firstLine="436" w:left="0"/>
              <w:jc w:val="both"/>
              <w:rPr>
                <w:rFonts w:ascii="Times New Roman" w:hAnsi="Times New Roman"/>
              </w:rPr>
            </w:pPr>
            <w:r>
              <w:rPr>
                <w:rFonts w:ascii="Times New Roman" w:hAnsi="Times New Roman"/>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7F000000">
            <w:pPr>
              <w:widowControl w:val="0"/>
              <w:ind w:firstLine="436" w:left="0"/>
              <w:jc w:val="both"/>
              <w:rPr>
                <w:rFonts w:ascii="Times New Roman" w:hAnsi="Times New Roman"/>
              </w:rPr>
            </w:pPr>
            <w:r>
              <w:rPr>
                <w:rFonts w:ascii="Times New Roman" w:hAnsi="Times New Roman"/>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80000000">
            <w:pPr>
              <w:widowControl w:val="0"/>
              <w:ind w:firstLine="436" w:left="0"/>
              <w:jc w:val="both"/>
              <w:rPr>
                <w:rFonts w:ascii="Times New Roman" w:hAnsi="Times New Roman"/>
              </w:rPr>
            </w:pPr>
            <w:r>
              <w:rPr>
                <w:rFonts w:ascii="Times New Roman" w:hAnsi="Times New Roman"/>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81000000">
            <w:pPr>
              <w:widowControl w:val="0"/>
              <w:ind w:firstLine="436" w:left="0"/>
              <w:jc w:val="both"/>
              <w:rPr>
                <w:rFonts w:ascii="Times New Roman" w:hAnsi="Times New Roman"/>
              </w:rPr>
            </w:pPr>
            <w:r>
              <w:rPr>
                <w:rFonts w:ascii="Times New Roman" w:hAnsi="Times New Roman"/>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82000000">
            <w:pPr>
              <w:widowControl w:val="0"/>
              <w:ind w:firstLine="436" w:left="0"/>
              <w:jc w:val="both"/>
              <w:rPr>
                <w:rFonts w:ascii="Times New Roman" w:hAnsi="Times New Roman"/>
              </w:rPr>
            </w:pPr>
            <w:r>
              <w:rPr>
                <w:rFonts w:ascii="Times New Roman" w:hAnsi="Times New Roman"/>
              </w:rPr>
              <w:t>В описании условий и предложений Участник закупки не должен допускать двусмысленных толкований, разночтений.</w:t>
            </w:r>
          </w:p>
        </w:tc>
      </w:tr>
    </w:tbl>
    <w:p w14:paraId="83000000">
      <w:pPr>
        <w:widowControl w:val="0"/>
        <w:spacing w:after="0" w:line="240" w:lineRule="auto"/>
        <w:ind w:firstLine="567" w:left="0"/>
        <w:jc w:val="both"/>
        <w:rPr>
          <w:rFonts w:ascii="Times New Roman" w:hAnsi="Times New Roman"/>
        </w:rPr>
      </w:pPr>
    </w:p>
    <w:p w14:paraId="84000000">
      <w:pPr>
        <w:ind/>
        <w:jc w:val="center"/>
        <w:rPr>
          <w:rFonts w:ascii="Times New Roman" w:hAnsi="Times New Roman"/>
          <w:b w:val="1"/>
        </w:rPr>
      </w:pPr>
      <w:r>
        <w:rPr>
          <w:rFonts w:ascii="Times New Roman" w:hAnsi="Times New Roman"/>
          <w:b w:val="1"/>
        </w:rPr>
        <w:br w:type="page"/>
      </w:r>
      <w:r>
        <w:rPr>
          <w:rFonts w:ascii="Times New Roman" w:hAnsi="Times New Roman"/>
          <w:b w:val="1"/>
        </w:rPr>
        <w:t>ПРЕДОСТАВЛЕНИЕ НАЦИОНАЛЬНОГО РЕЖИМА ПРИ ОСУЩЕСТВЛЕНИИ ЗАКУПОК</w:t>
      </w:r>
    </w:p>
    <w:p w14:paraId="85000000">
      <w:pPr>
        <w:widowControl w:val="0"/>
        <w:spacing w:after="0" w:line="240" w:lineRule="auto"/>
        <w:ind w:firstLine="567" w:left="0"/>
        <w:jc w:val="both"/>
        <w:rPr>
          <w:rFonts w:ascii="Times New Roman" w:hAnsi="Times New Roman"/>
        </w:rPr>
      </w:pPr>
    </w:p>
    <w:tbl>
      <w:tblPr>
        <w:tblStyle w:val="Style_6"/>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550"/>
        <w:gridCol w:w="4305"/>
      </w:tblGrid>
      <w:tr>
        <w:tc>
          <w:tcPr>
            <w:tcW w:type="dxa" w:w="9855"/>
            <w:gridSpan w:val="2"/>
            <w:tcBorders>
              <w:top w:color="000000" w:sz="4" w:val="single"/>
              <w:left w:color="000000" w:sz="4" w:val="single"/>
              <w:bottom w:color="000000" w:sz="4" w:val="single"/>
              <w:right w:color="000000" w:sz="4" w:val="single"/>
            </w:tcBorders>
            <w:shd w:themeFill="accent1" w:themeFillTint="32" w:val="clear"/>
            <w:vAlign w:val="center"/>
          </w:tcPr>
          <w:p w14:paraId="86000000">
            <w:pPr>
              <w:widowControl w:val="0"/>
              <w:spacing w:after="0" w:line="240" w:lineRule="auto"/>
              <w:ind w:firstLine="396" w:left="0"/>
              <w:jc w:val="both"/>
              <w:rPr>
                <w:rFonts w:ascii="Times New Roman" w:hAnsi="Times New Roman"/>
                <w:sz w:val="20"/>
              </w:rPr>
            </w:pPr>
            <w:r>
              <w:rPr>
                <w:rFonts w:ascii="Times New Roman" w:hAnsi="Times New Roman"/>
                <w:b w:val="1"/>
                <w:sz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c>
          <w:tcPr>
            <w:tcW w:type="dxa" w:w="5550"/>
            <w:tcBorders>
              <w:top w:color="000000" w:sz="4" w:val="single"/>
              <w:left w:color="000000" w:sz="4" w:val="single"/>
              <w:bottom w:color="000000" w:sz="4" w:val="single"/>
              <w:right w:color="000000" w:sz="4" w:val="single"/>
            </w:tcBorders>
            <w:vAlign w:val="center"/>
          </w:tcPr>
          <w:p w14:paraId="87000000">
            <w:pPr>
              <w:widowControl w:val="0"/>
              <w:spacing w:after="0" w:line="240" w:lineRule="auto"/>
              <w:ind w:firstLine="396" w:left="0"/>
              <w:jc w:val="both"/>
              <w:rPr>
                <w:rFonts w:ascii="Times New Roman" w:hAnsi="Times New Roman"/>
                <w:sz w:val="20"/>
              </w:rPr>
            </w:pPr>
            <w:r>
              <w:rPr>
                <w:rFonts w:ascii="Times New Roman" w:hAnsi="Times New Roman"/>
                <w:b w:val="1"/>
                <w:sz w:val="20"/>
              </w:rPr>
              <w:t>ЗАПРЕТ</w:t>
            </w:r>
            <w:r>
              <w:rPr>
                <w:rFonts w:ascii="Times New Roman" w:hAnsi="Times New Roman"/>
                <w:sz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type="dxa" w:w="4305"/>
            <w:tcBorders>
              <w:top w:color="000000" w:sz="4" w:val="single"/>
              <w:left w:color="000000" w:sz="4" w:val="single"/>
              <w:bottom w:color="000000" w:sz="4" w:val="single"/>
              <w:right w:color="000000" w:sz="4" w:val="single"/>
            </w:tcBorders>
            <w:vAlign w:val="center"/>
          </w:tcPr>
          <w:p w14:paraId="88000000">
            <w:pPr>
              <w:widowControl w:val="0"/>
              <w:spacing w:after="0" w:line="240" w:lineRule="auto"/>
              <w:ind w:firstLine="0" w:left="112"/>
              <w:jc w:val="both"/>
              <w:rPr>
                <w:rFonts w:ascii="Times New Roman" w:hAnsi="Times New Roman"/>
                <w:b w:val="1"/>
                <w:sz w:val="20"/>
              </w:rPr>
            </w:pPr>
            <w:r>
              <w:rPr>
                <w:rFonts w:ascii="Times New Roman" w:hAnsi="Times New Roman"/>
                <w:sz w:val="20"/>
              </w:rPr>
              <w:t>НЕ предоставляется</w:t>
            </w:r>
          </w:p>
        </w:tc>
      </w:tr>
      <w:tr>
        <w:tc>
          <w:tcPr>
            <w:tcW w:type="dxa" w:w="5550"/>
            <w:tcBorders>
              <w:top w:color="000000" w:sz="4" w:val="single"/>
              <w:left w:color="000000" w:sz="4" w:val="single"/>
              <w:bottom w:color="000000" w:sz="4" w:val="single"/>
              <w:right w:color="000000" w:sz="4" w:val="single"/>
            </w:tcBorders>
            <w:vAlign w:val="center"/>
          </w:tcPr>
          <w:p w14:paraId="89000000">
            <w:pPr>
              <w:widowControl w:val="0"/>
              <w:spacing w:after="0" w:line="240" w:lineRule="auto"/>
              <w:ind w:firstLine="396" w:left="0"/>
              <w:jc w:val="both"/>
              <w:rPr>
                <w:rFonts w:ascii="Times New Roman" w:hAnsi="Times New Roman"/>
                <w:sz w:val="20"/>
              </w:rPr>
            </w:pPr>
            <w:r>
              <w:rPr>
                <w:rFonts w:ascii="Times New Roman" w:hAnsi="Times New Roman"/>
                <w:b w:val="1"/>
                <w:sz w:val="20"/>
              </w:rPr>
              <w:t>ОГРАНИЧЕНИЕ</w:t>
            </w:r>
            <w:r>
              <w:rPr>
                <w:rFonts w:ascii="Times New Roman" w:hAnsi="Times New Roman"/>
                <w:sz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type="dxa" w:w="4305"/>
            <w:tcBorders>
              <w:top w:color="000000" w:sz="4" w:val="single"/>
              <w:left w:color="000000" w:sz="4" w:val="single"/>
              <w:bottom w:color="000000" w:sz="4" w:val="single"/>
              <w:right w:color="000000" w:sz="4" w:val="single"/>
            </w:tcBorders>
            <w:vAlign w:val="center"/>
          </w:tcPr>
          <w:p w14:paraId="8A000000">
            <w:pPr>
              <w:widowControl w:val="0"/>
              <w:spacing w:after="0" w:line="240" w:lineRule="auto"/>
              <w:ind w:firstLine="0" w:left="112"/>
              <w:jc w:val="both"/>
              <w:rPr>
                <w:rFonts w:ascii="Times New Roman" w:hAnsi="Times New Roman"/>
                <w:b w:val="1"/>
                <w:sz w:val="20"/>
              </w:rPr>
            </w:pPr>
            <w:r>
              <w:rPr>
                <w:rFonts w:ascii="Times New Roman" w:hAnsi="Times New Roman"/>
                <w:sz w:val="20"/>
              </w:rPr>
              <w:t>НЕ предоставляется</w:t>
            </w:r>
          </w:p>
        </w:tc>
      </w:tr>
      <w:tr>
        <w:tc>
          <w:tcPr>
            <w:tcW w:type="dxa" w:w="5550"/>
            <w:tcBorders>
              <w:top w:color="000000" w:sz="4" w:val="single"/>
              <w:left w:color="000000" w:sz="4" w:val="single"/>
              <w:bottom w:color="000000" w:sz="4" w:val="single"/>
              <w:right w:color="000000" w:sz="4" w:val="single"/>
            </w:tcBorders>
            <w:vAlign w:val="center"/>
          </w:tcPr>
          <w:p w14:paraId="8B000000">
            <w:pPr>
              <w:widowControl w:val="0"/>
              <w:spacing w:after="0" w:line="240" w:lineRule="auto"/>
              <w:ind w:firstLine="396" w:left="0"/>
              <w:jc w:val="both"/>
              <w:rPr>
                <w:rFonts w:ascii="Times New Roman" w:hAnsi="Times New Roman"/>
                <w:sz w:val="20"/>
              </w:rPr>
            </w:pPr>
            <w:r>
              <w:rPr>
                <w:rFonts w:ascii="Times New Roman" w:hAnsi="Times New Roman"/>
                <w:b w:val="1"/>
                <w:sz w:val="20"/>
              </w:rPr>
              <w:t>ПРЕИМУЩЕСТВО</w:t>
            </w:r>
            <w:r>
              <w:rPr>
                <w:rFonts w:ascii="Times New Roman" w:hAnsi="Times New Roman"/>
                <w:sz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type="dxa" w:w="4305"/>
            <w:tcBorders>
              <w:top w:color="000000" w:sz="4" w:val="single"/>
              <w:left w:color="000000" w:sz="4" w:val="single"/>
              <w:bottom w:color="000000" w:sz="4" w:val="single"/>
              <w:right w:color="000000" w:sz="4" w:val="single"/>
            </w:tcBorders>
            <w:vAlign w:val="center"/>
          </w:tcPr>
          <w:p w14:paraId="8C000000">
            <w:pPr>
              <w:widowControl w:val="0"/>
              <w:spacing w:after="0" w:line="240" w:lineRule="auto"/>
              <w:ind w:firstLine="0" w:left="112"/>
              <w:jc w:val="both"/>
              <w:rPr>
                <w:rFonts w:ascii="Times New Roman" w:hAnsi="Times New Roman"/>
                <w:b w:val="1"/>
                <w:sz w:val="20"/>
              </w:rPr>
            </w:pPr>
            <w:r>
              <w:rPr>
                <w:rFonts w:ascii="Times New Roman" w:hAnsi="Times New Roman"/>
                <w:sz w:val="20"/>
              </w:rPr>
              <w:t>НЕ предоставляется</w:t>
            </w:r>
          </w:p>
        </w:tc>
      </w:tr>
      <w:tr>
        <w:tc>
          <w:tcPr>
            <w:tcW w:type="dxa" w:w="5550"/>
            <w:tcBorders>
              <w:top w:color="000000" w:sz="4" w:val="single"/>
              <w:left w:color="000000" w:sz="4" w:val="single"/>
              <w:bottom w:color="000000" w:sz="4" w:val="single"/>
              <w:right w:color="000000" w:sz="4" w:val="single"/>
            </w:tcBorders>
            <w:vAlign w:val="center"/>
          </w:tcPr>
          <w:p w14:paraId="8D000000">
            <w:pPr>
              <w:widowControl w:val="0"/>
              <w:spacing w:after="0" w:line="240" w:lineRule="auto"/>
              <w:ind w:firstLine="396" w:left="0"/>
              <w:jc w:val="both"/>
              <w:rPr>
                <w:rFonts w:ascii="Times New Roman" w:hAnsi="Times New Roman"/>
                <w:b w:val="1"/>
                <w:sz w:val="20"/>
              </w:rPr>
            </w:pPr>
            <w:r>
              <w:rPr>
                <w:rFonts w:ascii="Times New Roman" w:hAnsi="Times New Roman"/>
                <w:b w:val="1"/>
                <w:sz w:val="20"/>
              </w:rPr>
              <w:t xml:space="preserve">УСЛОВИЯ </w:t>
            </w:r>
            <w:r>
              <w:rPr>
                <w:rFonts w:ascii="Times New Roman" w:hAnsi="Times New Roman"/>
                <w:sz w:val="20"/>
              </w:rPr>
              <w:t xml:space="preserve">неприменения (невозможности применения) </w:t>
            </w:r>
            <w:r>
              <w:rPr>
                <w:rFonts w:ascii="Times New Roman" w:hAnsi="Times New Roman"/>
                <w:sz w:val="20"/>
              </w:rPr>
              <w:t xml:space="preserve">вышеуказанных </w:t>
            </w:r>
            <w:r>
              <w:rPr>
                <w:rFonts w:ascii="Times New Roman" w:hAnsi="Times New Roman"/>
                <w:sz w:val="20"/>
              </w:rPr>
              <w:t>мер национального режима:</w:t>
            </w:r>
          </w:p>
        </w:tc>
        <w:tc>
          <w:tcPr>
            <w:tcW w:type="dxa" w:w="4305"/>
            <w:tcBorders>
              <w:top w:color="000000" w:sz="4" w:val="single"/>
              <w:left w:color="000000" w:sz="4" w:val="single"/>
              <w:bottom w:color="000000" w:sz="4" w:val="single"/>
              <w:right w:color="000000" w:sz="4" w:val="single"/>
            </w:tcBorders>
            <w:vAlign w:val="center"/>
          </w:tcPr>
          <w:p w14:paraId="8E000000">
            <w:pPr>
              <w:widowControl w:val="0"/>
              <w:spacing w:after="0" w:line="240" w:lineRule="auto"/>
              <w:ind w:firstLine="0" w:left="112"/>
              <w:jc w:val="both"/>
              <w:rPr>
                <w:rFonts w:ascii="Times New Roman" w:hAnsi="Times New Roman"/>
                <w:sz w:val="20"/>
              </w:rPr>
            </w:pPr>
            <w:r>
              <w:rPr>
                <w:rFonts w:ascii="Times New Roman" w:hAnsi="Times New Roman"/>
                <w:sz w:val="20"/>
              </w:rPr>
              <w:t>-</w:t>
            </w:r>
          </w:p>
        </w:tc>
      </w:tr>
    </w:tbl>
    <w:p w14:paraId="8F000000">
      <w:pPr>
        <w:widowControl w:val="0"/>
        <w:spacing w:after="0" w:line="240" w:lineRule="auto"/>
        <w:ind w:firstLine="567" w:left="0"/>
        <w:jc w:val="both"/>
        <w:rPr>
          <w:rFonts w:ascii="Times New Roman" w:hAnsi="Times New Roman"/>
        </w:rPr>
      </w:pPr>
    </w:p>
    <w:p w14:paraId="90000000">
      <w:pPr>
        <w:widowControl w:val="0"/>
        <w:spacing w:after="0" w:line="240" w:lineRule="auto"/>
        <w:ind w:firstLine="567" w:left="0"/>
        <w:jc w:val="both"/>
        <w:rPr>
          <w:rFonts w:ascii="Times New Roman" w:hAnsi="Times New Roman"/>
        </w:rPr>
      </w:pPr>
    </w:p>
    <w:p w14:paraId="91000000">
      <w:pPr>
        <w:widowControl w:val="0"/>
        <w:spacing w:after="0" w:line="240" w:lineRule="auto"/>
        <w:ind w:firstLine="567" w:left="0"/>
        <w:jc w:val="both"/>
        <w:rPr>
          <w:rFonts w:ascii="Times New Roman" w:hAnsi="Times New Roman"/>
        </w:rPr>
      </w:pPr>
    </w:p>
    <w:p w14:paraId="92000000">
      <w:pPr>
        <w:widowControl w:val="0"/>
        <w:spacing w:after="0" w:line="240" w:lineRule="auto"/>
        <w:ind/>
        <w:rPr>
          <w:rFonts w:ascii="Times New Roman" w:hAnsi="Times New Roman"/>
        </w:rPr>
      </w:pPr>
      <w:r>
        <w:rPr>
          <w:rFonts w:ascii="Times New Roman" w:hAnsi="Times New Roman"/>
        </w:rPr>
        <w:br w:type="page"/>
      </w:r>
    </w:p>
    <w:p w14:paraId="93000000">
      <w:pPr>
        <w:widowControl w:val="0"/>
        <w:spacing w:after="0" w:line="240" w:lineRule="auto"/>
        <w:ind/>
        <w:jc w:val="center"/>
        <w:rPr>
          <w:rFonts w:ascii="Times New Roman" w:hAnsi="Times New Roman"/>
        </w:rPr>
      </w:pPr>
      <w:r>
        <w:rPr>
          <w:rFonts w:ascii="Times New Roman" w:hAnsi="Times New Roman"/>
          <w:b w:val="1"/>
        </w:rPr>
        <w:t xml:space="preserve">НАИМЕНОВАНИЕ </w:t>
      </w:r>
      <w:r>
        <w:rPr>
          <w:rFonts w:ascii="Times New Roman" w:hAnsi="Times New Roman"/>
          <w:b w:val="1"/>
        </w:rPr>
        <w:t xml:space="preserve">И СОДЕРЖАНИЕ </w:t>
      </w:r>
      <w:r>
        <w:rPr>
          <w:rFonts w:ascii="Times New Roman" w:hAnsi="Times New Roman"/>
          <w:b w:val="1"/>
        </w:rPr>
        <w:t>РАЗДЕЛ</w:t>
      </w:r>
      <w:r>
        <w:rPr>
          <w:rFonts w:ascii="Times New Roman" w:hAnsi="Times New Roman"/>
          <w:b w:val="1"/>
        </w:rPr>
        <w:t>ОВ</w:t>
      </w:r>
      <w:r>
        <w:rPr>
          <w:rFonts w:ascii="Times New Roman" w:hAnsi="Times New Roman"/>
          <w:b w:val="1"/>
        </w:rPr>
        <w:t xml:space="preserve"> ДОКУМЕНТАЦИИ </w:t>
      </w:r>
      <w:r>
        <w:rPr>
          <w:rFonts w:ascii="Times New Roman" w:hAnsi="Times New Roman"/>
          <w:b w:val="1"/>
        </w:rPr>
        <w:t>(ИЗВЕЩЕНИЯ)</w:t>
      </w:r>
      <w:r>
        <w:t xml:space="preserve"> </w:t>
      </w:r>
      <w:r>
        <w:rPr>
          <w:rFonts w:ascii="Times New Roman" w:hAnsi="Times New Roman"/>
          <w:b w:val="1"/>
        </w:rPr>
        <w:t>О ЗАКУПКЕ</w:t>
      </w:r>
      <w:r>
        <w:rPr>
          <w:rFonts w:ascii="Times New Roman" w:hAnsi="Times New Roman"/>
          <w:b w:val="1"/>
        </w:rPr>
        <w:t xml:space="preserve"> </w:t>
      </w:r>
      <w:r>
        <w:rPr>
          <w:rFonts w:ascii="Times New Roman" w:hAnsi="Times New Roman"/>
          <w:b w:val="1"/>
        </w:rPr>
        <w:t>В ЭЛЕКТРОННОЙ ФОРМЕ</w:t>
      </w:r>
    </w:p>
    <w:tbl>
      <w:tblPr>
        <w:tblStyle w:val="Style_6"/>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064"/>
        <w:gridCol w:w="8791"/>
      </w:tblGrid>
      <w:tr>
        <w:trPr>
          <w:trHeight w:hRule="atLeast" w:val="92"/>
        </w:trPr>
        <w:tc>
          <w:tcPr>
            <w:tcW w:type="dxa" w:w="1064"/>
            <w:vMerge w:val="restart"/>
            <w:tcBorders>
              <w:top w:color="000000" w:sz="4" w:val="single"/>
              <w:left w:color="000000" w:sz="4" w:val="single"/>
              <w:bottom w:color="000000" w:sz="4" w:val="single"/>
              <w:right w:color="000000" w:sz="4" w:val="single"/>
            </w:tcBorders>
            <w:vAlign w:val="center"/>
          </w:tcPr>
          <w:p w14:paraId="94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95000000">
            <w:pPr>
              <w:widowControl w:val="0"/>
              <w:spacing w:after="0" w:line="240" w:lineRule="auto"/>
              <w:ind w:firstLine="0" w:left="34"/>
              <w:contextualSpacing w:val="1"/>
              <w:jc w:val="center"/>
              <w:rPr>
                <w:rFonts w:ascii="Times New Roman" w:hAnsi="Times New Roman"/>
                <w:sz w:val="20"/>
                <w:highlight w:val="green"/>
              </w:rPr>
            </w:pPr>
            <w:r>
              <w:rPr>
                <w:rFonts w:ascii="Times New Roman" w:hAnsi="Times New Roman"/>
                <w:b w:val="1"/>
                <w:sz w:val="20"/>
              </w:rPr>
              <w:t>Предмет договора</w:t>
            </w:r>
          </w:p>
        </w:tc>
      </w:tr>
      <w:tr>
        <w:trPr>
          <w:trHeight w:hRule="atLeast" w:val="91"/>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vAlign w:val="center"/>
          </w:tcPr>
          <w:p w14:paraId="96000000">
            <w:pPr>
              <w:widowControl w:val="0"/>
              <w:spacing w:after="0" w:line="240" w:lineRule="auto"/>
              <w:ind w:firstLine="0" w:left="34"/>
              <w:contextualSpacing w:val="1"/>
              <w:jc w:val="center"/>
              <w:rPr>
                <w:rFonts w:ascii="Times New Roman" w:hAnsi="Times New Roman"/>
                <w:b w:val="1"/>
                <w:sz w:val="20"/>
                <w:highlight w:val="green"/>
              </w:rPr>
            </w:pPr>
            <w:r>
              <w:rPr>
                <w:rFonts w:ascii="Times New Roman" w:hAnsi="Times New Roman"/>
                <w:b w:val="1"/>
                <w:sz w:val="20"/>
              </w:rPr>
              <w:t>Оказание услуг по организации питания воспитанников</w:t>
            </w:r>
          </w:p>
        </w:tc>
      </w:tr>
      <w:tr>
        <w:tc>
          <w:tcPr>
            <w:tcW w:type="dxa" w:w="1064"/>
            <w:vMerge w:val="restart"/>
            <w:tcBorders>
              <w:top w:color="000000" w:sz="4" w:val="single"/>
              <w:left w:color="000000" w:sz="4" w:val="single"/>
              <w:bottom w:color="000000" w:sz="4" w:val="single"/>
              <w:right w:color="000000" w:sz="4" w:val="single"/>
            </w:tcBorders>
            <w:vAlign w:val="center"/>
          </w:tcPr>
          <w:p w14:paraId="97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98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Описание предмета договора</w:t>
            </w:r>
          </w:p>
          <w:p w14:paraId="99000000">
            <w:pPr>
              <w:widowControl w:val="0"/>
              <w:spacing w:after="0" w:line="240" w:lineRule="auto"/>
              <w:ind w:firstLine="0" w:left="34"/>
              <w:contextualSpacing w:val="1"/>
              <w:jc w:val="center"/>
              <w:rPr>
                <w:rFonts w:ascii="Times New Roman" w:hAnsi="Times New Roman"/>
                <w:sz w:val="20"/>
              </w:rPr>
            </w:pPr>
            <w:r>
              <w:rPr>
                <w:rFonts w:ascii="Times New Roman" w:hAnsi="Times New Roman"/>
                <w:b w:val="1"/>
                <w:sz w:val="20"/>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9A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Pr>
                <w:rFonts w:ascii="Times New Roman" w:hAnsi="Times New Roman"/>
                <w:sz w:val="20"/>
              </w:rPr>
              <w:t>прилагается отдельным файлом</w:t>
            </w:r>
            <w:r>
              <w:rPr>
                <w:rFonts w:ascii="Times New Roman" w:hAnsi="Times New Roman"/>
                <w:sz w:val="20"/>
              </w:rPr>
              <w:t>).</w:t>
            </w:r>
          </w:p>
          <w:p w14:paraId="9B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Pr>
                <w:rFonts w:ascii="Times New Roman" w:hAnsi="Times New Roman"/>
                <w:sz w:val="20"/>
              </w:rPr>
              <w:t>прилагается отдельным файлом</w:t>
            </w:r>
            <w:r>
              <w:rPr>
                <w:rFonts w:ascii="Times New Roman" w:hAnsi="Times New Roman"/>
                <w:sz w:val="20"/>
              </w:rPr>
              <w:t>).</w:t>
            </w:r>
          </w:p>
        </w:tc>
      </w:tr>
      <w:tr>
        <w:tc>
          <w:tcPr>
            <w:tcW w:type="dxa" w:w="1064"/>
            <w:vMerge w:val="restart"/>
            <w:tcBorders>
              <w:top w:color="000000" w:sz="4" w:val="single"/>
              <w:left w:color="000000" w:sz="4" w:val="single"/>
              <w:bottom w:color="000000" w:sz="4" w:val="single"/>
              <w:right w:color="000000" w:sz="4" w:val="single"/>
            </w:tcBorders>
            <w:vAlign w:val="center"/>
          </w:tcPr>
          <w:p w14:paraId="9C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3</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9D000000">
            <w:pPr>
              <w:widowControl w:val="0"/>
              <w:spacing w:after="0" w:line="240" w:lineRule="auto"/>
              <w:ind w:firstLine="0" w:left="34"/>
              <w:contextualSpacing w:val="1"/>
              <w:jc w:val="center"/>
              <w:rPr>
                <w:rFonts w:ascii="Times New Roman" w:hAnsi="Times New Roman"/>
                <w:sz w:val="20"/>
              </w:rPr>
            </w:pPr>
            <w:r>
              <w:rPr>
                <w:rFonts w:ascii="Times New Roman" w:hAnsi="Times New Roman"/>
                <w:b w:val="1"/>
                <w:sz w:val="20"/>
              </w:rPr>
              <w:t>Количество (о</w:t>
            </w:r>
            <w:r>
              <w:rPr>
                <w:rFonts w:ascii="Times New Roman" w:hAnsi="Times New Roman"/>
                <w:b w:val="1"/>
                <w:sz w:val="20"/>
              </w:rPr>
              <w:t>бъем</w:t>
            </w:r>
            <w:r>
              <w:rPr>
                <w:rFonts w:ascii="Times New Roman" w:hAnsi="Times New Roman"/>
                <w:b w:val="1"/>
                <w:sz w:val="20"/>
              </w:rPr>
              <w:t>)</w:t>
            </w:r>
            <w:r>
              <w:rPr>
                <w:rFonts w:ascii="Times New Roman" w:hAnsi="Times New Roman"/>
                <w:b w:val="1"/>
                <w:sz w:val="20"/>
              </w:rPr>
              <w:t xml:space="preserve"> поставки товара, оказания услуг, выполнения работ</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9E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sz w:val="20"/>
              </w:rPr>
              <w:t>В соответствии с описанием предмета договора (техническое задание</w:t>
            </w:r>
            <w:r>
              <w:rPr>
                <w:rFonts w:ascii="Times New Roman" w:hAnsi="Times New Roman"/>
                <w:sz w:val="20"/>
              </w:rPr>
              <w:t xml:space="preserve"> – прилагается отдельным файлом</w:t>
            </w:r>
            <w:r>
              <w:rPr>
                <w:rFonts w:ascii="Times New Roman" w:hAnsi="Times New Roman"/>
                <w:sz w:val="20"/>
              </w:rPr>
              <w:t>)</w:t>
            </w:r>
          </w:p>
        </w:tc>
      </w:tr>
      <w:tr>
        <w:trPr>
          <w:trHeight w:hRule="atLeast" w:val="183"/>
        </w:trPr>
        <w:tc>
          <w:tcPr>
            <w:tcW w:type="dxa" w:w="1064"/>
            <w:vMerge w:val="restart"/>
            <w:tcBorders>
              <w:top w:color="000000" w:sz="4" w:val="single"/>
              <w:left w:color="000000" w:sz="4" w:val="single"/>
              <w:bottom w:color="000000" w:sz="4" w:val="single"/>
              <w:right w:color="000000" w:sz="4" w:val="single"/>
            </w:tcBorders>
            <w:vAlign w:val="center"/>
          </w:tcPr>
          <w:p w14:paraId="9F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4</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A0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Место, условия и сроки (периоды) поставки, оказания услуг, выполнения работ</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A1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sz w:val="20"/>
              </w:rPr>
              <w:t>В соответствии с описанием предмета договора (</w:t>
            </w:r>
            <w:r>
              <w:rPr>
                <w:rFonts w:ascii="Times New Roman" w:hAnsi="Times New Roman"/>
                <w:sz w:val="20"/>
              </w:rPr>
              <w:t>техническое задание – прилагается отдельным файлом</w:t>
            </w:r>
            <w:r>
              <w:rPr>
                <w:rFonts w:ascii="Times New Roman" w:hAnsi="Times New Roman"/>
                <w:sz w:val="20"/>
              </w:rPr>
              <w:t>), проектом договора (</w:t>
            </w:r>
            <w:r>
              <w:rPr>
                <w:rFonts w:ascii="Times New Roman" w:hAnsi="Times New Roman"/>
                <w:sz w:val="20"/>
              </w:rPr>
              <w:t>прилагается отдельным файлом</w:t>
            </w:r>
            <w:r>
              <w:rPr>
                <w:rFonts w:ascii="Times New Roman" w:hAnsi="Times New Roman"/>
                <w:sz w:val="20"/>
              </w:rPr>
              <w:t>)</w:t>
            </w:r>
          </w:p>
        </w:tc>
      </w:tr>
      <w:tr>
        <w:tc>
          <w:tcPr>
            <w:tcW w:type="dxa" w:w="1064"/>
            <w:vMerge w:val="restart"/>
            <w:tcBorders>
              <w:top w:color="000000" w:sz="4" w:val="single"/>
              <w:left w:color="000000" w:sz="4" w:val="single"/>
              <w:bottom w:color="000000" w:sz="4" w:val="single"/>
              <w:right w:color="000000" w:sz="4" w:val="single"/>
            </w:tcBorders>
            <w:vAlign w:val="center"/>
          </w:tcPr>
          <w:p w14:paraId="A2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5</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A3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A4000000">
            <w:pPr>
              <w:spacing w:after="0" w:line="240" w:lineRule="auto"/>
              <w:ind/>
              <w:jc w:val="both"/>
              <w:rPr>
                <w:rFonts w:ascii="Times New Roman" w:hAnsi="Times New Roman"/>
                <w:b w:val="1"/>
                <w:sz w:val="20"/>
              </w:rPr>
            </w:pPr>
            <w:r>
              <w:rPr>
                <w:rFonts w:ascii="Times New Roman" w:hAnsi="Times New Roman"/>
                <w:sz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Pr>
                <w:rFonts w:ascii="Times New Roman" w:hAnsi="Times New Roman"/>
                <w:b w:val="1"/>
                <w:sz w:val="20"/>
              </w:rPr>
              <w:t>2 246 700,00 рублей</w:t>
            </w:r>
          </w:p>
        </w:tc>
      </w:tr>
      <w:tr>
        <w:trPr>
          <w:trHeight w:hRule="atLeast" w:val="183"/>
        </w:trPr>
        <w:tc>
          <w:tcPr>
            <w:tcW w:type="dxa" w:w="1064"/>
            <w:vMerge w:val="restart"/>
            <w:tcBorders>
              <w:top w:color="000000" w:sz="4" w:val="single"/>
              <w:left w:color="000000" w:sz="4" w:val="single"/>
              <w:bottom w:color="000000" w:sz="4" w:val="single"/>
              <w:right w:color="000000" w:sz="4" w:val="single"/>
            </w:tcBorders>
            <w:vAlign w:val="center"/>
          </w:tcPr>
          <w:p w14:paraId="A5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6</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A6000000">
            <w:pPr>
              <w:widowControl w:val="0"/>
              <w:spacing w:after="0" w:line="240" w:lineRule="auto"/>
              <w:ind w:firstLine="0" w:left="34"/>
              <w:contextualSpacing w:val="1"/>
              <w:jc w:val="center"/>
              <w:rPr>
                <w:rFonts w:ascii="Times New Roman" w:hAnsi="Times New Roman"/>
                <w:sz w:val="20"/>
              </w:rPr>
            </w:pPr>
            <w:r>
              <w:rPr>
                <w:rFonts w:ascii="Times New Roman" w:hAnsi="Times New Roman"/>
                <w:b w:val="1"/>
                <w:sz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Pr>
                <w:rFonts w:ascii="Times New Roman" w:hAnsi="Times New Roman"/>
                <w:b w:val="1"/>
                <w:sz w:val="20"/>
              </w:rPr>
              <w:t xml:space="preserve"> (прилагается отдельным файлом)</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A7000000">
            <w:pPr>
              <w:pStyle w:val="Style_7"/>
              <w:ind w:firstLine="521" w:left="0"/>
              <w:jc w:val="both"/>
              <w:rPr>
                <w:rStyle w:val="Style_8_ch"/>
                <w:sz w:val="20"/>
              </w:rPr>
            </w:pPr>
            <w:r>
              <w:rPr>
                <w:sz w:val="20"/>
              </w:rPr>
              <w:t xml:space="preserve">Начальная (максимальная) цена договора </w:t>
            </w:r>
            <w:r>
              <w:rPr>
                <w:rStyle w:val="Style_8_ch"/>
                <w:sz w:val="20"/>
              </w:rPr>
              <w:t xml:space="preserve">сформирована в соответствии с </w:t>
            </w:r>
            <w:r>
              <w:rPr>
                <w:rStyle w:val="Style_8_ch"/>
                <w:b w:val="1"/>
                <w:sz w:val="20"/>
              </w:rPr>
              <w:t>Техническим заданием (</w:t>
            </w:r>
            <w:r>
              <w:rPr>
                <w:rStyle w:val="Style_8_ch"/>
                <w:b w:val="1"/>
                <w:sz w:val="20"/>
              </w:rPr>
              <w:t>прилагается отдельным файлом</w:t>
            </w:r>
            <w:r>
              <w:rPr>
                <w:rStyle w:val="Style_8_ch"/>
                <w:b w:val="1"/>
                <w:sz w:val="20"/>
              </w:rPr>
              <w:t>)</w:t>
            </w:r>
            <w:r>
              <w:rPr>
                <w:rStyle w:val="Style_8_ch"/>
                <w:sz w:val="20"/>
              </w:rPr>
              <w:t xml:space="preserve"> </w:t>
            </w:r>
            <w:r>
              <w:rPr>
                <w:rStyle w:val="Style_8_ch"/>
                <w:sz w:val="20"/>
              </w:rPr>
              <w:t>и</w:t>
            </w:r>
            <w:r>
              <w:rPr>
                <w:rStyle w:val="Style_8_ch"/>
              </w:rPr>
              <w:t xml:space="preserve"> </w:t>
            </w:r>
            <w:r>
              <w:rPr>
                <w:rStyle w:val="Style_8_ch"/>
                <w:sz w:val="20"/>
              </w:rPr>
              <w:t>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Исполнителя,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Исполнителя.</w:t>
            </w:r>
          </w:p>
          <w:p w14:paraId="A8000000">
            <w:pPr>
              <w:pStyle w:val="Style_7"/>
              <w:ind w:firstLine="521" w:left="0"/>
              <w:jc w:val="both"/>
              <w:rPr>
                <w:sz w:val="20"/>
              </w:rPr>
            </w:pPr>
          </w:p>
          <w:p w14:paraId="A9000000">
            <w:pPr>
              <w:widowControl w:val="0"/>
              <w:spacing w:after="0" w:line="240" w:lineRule="auto"/>
              <w:ind w:firstLine="521" w:left="0"/>
              <w:contextualSpacing w:val="1"/>
              <w:jc w:val="both"/>
              <w:rPr>
                <w:rFonts w:ascii="Times New Roman" w:hAnsi="Times New Roman"/>
                <w:b w:val="1"/>
                <w:sz w:val="20"/>
              </w:rPr>
            </w:pPr>
            <w:r>
              <w:rPr>
                <w:rStyle w:val="Style_8_ch"/>
                <w:rFonts w:ascii="Times New Roman" w:hAnsi="Times New Roman"/>
                <w:b w:val="1"/>
                <w:color w:val="000000"/>
                <w:sz w:val="20"/>
              </w:rPr>
              <w:t>Метод обоснования начальной (максимальной) цены договора:</w:t>
            </w:r>
            <w:r>
              <w:rPr>
                <w:rStyle w:val="Style_8_ch"/>
                <w:rFonts w:ascii="Times New Roman" w:hAnsi="Times New Roman"/>
                <w:color w:val="000000"/>
                <w:sz w:val="20"/>
              </w:rPr>
              <w:t xml:space="preserve"> </w:t>
            </w:r>
            <w:r>
              <w:rPr>
                <w:rStyle w:val="Style_8_ch"/>
                <w:rFonts w:ascii="Times New Roman" w:hAnsi="Times New Roman"/>
                <w:color w:val="000000"/>
                <w:sz w:val="20"/>
              </w:rPr>
              <w:t>тарифный</w:t>
            </w:r>
            <w:r>
              <w:rPr>
                <w:rStyle w:val="Style_8_ch"/>
                <w:rFonts w:ascii="Times New Roman" w:hAnsi="Times New Roman"/>
                <w:color w:val="000000"/>
                <w:sz w:val="20"/>
              </w:rPr>
              <w:t>.</w:t>
            </w:r>
          </w:p>
        </w:tc>
      </w:tr>
      <w:tr>
        <w:trPr>
          <w:trHeight w:hRule="atLeast" w:val="183"/>
        </w:trPr>
        <w:tc>
          <w:tcPr>
            <w:tcW w:type="dxa" w:w="1064"/>
            <w:vMerge w:val="restart"/>
            <w:tcBorders>
              <w:top w:color="000000" w:sz="4" w:val="single"/>
              <w:left w:color="000000" w:sz="4" w:val="single"/>
              <w:bottom w:color="000000" w:sz="4" w:val="single"/>
              <w:right w:color="000000" w:sz="4" w:val="single"/>
            </w:tcBorders>
            <w:vAlign w:val="center"/>
          </w:tcPr>
          <w:p w14:paraId="AA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7</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AB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Форма, сроки и порядок оплаты поставки, оказания услуг, выполнения работ</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AC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sz w:val="20"/>
              </w:rPr>
              <w:t>В соответствии с проектом договора</w:t>
            </w:r>
            <w:r>
              <w:rPr>
                <w:rFonts w:ascii="Times New Roman" w:hAnsi="Times New Roman"/>
                <w:sz w:val="20"/>
              </w:rPr>
              <w:t xml:space="preserve"> (</w:t>
            </w:r>
            <w:r>
              <w:rPr>
                <w:rFonts w:ascii="Times New Roman" w:hAnsi="Times New Roman"/>
                <w:sz w:val="20"/>
              </w:rPr>
              <w:t>прилагается отдельным файлом</w:t>
            </w:r>
            <w:r>
              <w:rPr>
                <w:rFonts w:ascii="Times New Roman" w:hAnsi="Times New Roman"/>
                <w:sz w:val="20"/>
              </w:rPr>
              <w:t>)</w:t>
            </w:r>
          </w:p>
        </w:tc>
      </w:tr>
      <w:tr>
        <w:trPr>
          <w:trHeight w:hRule="atLeast" w:val="182"/>
        </w:trPr>
        <w:tc>
          <w:tcPr>
            <w:tcW w:type="dxa" w:w="1064"/>
            <w:vMerge w:val="restart"/>
            <w:tcBorders>
              <w:top w:color="000000" w:sz="4" w:val="single"/>
              <w:left w:color="000000" w:sz="4" w:val="single"/>
              <w:bottom w:color="000000" w:sz="4" w:val="single"/>
              <w:right w:color="000000" w:sz="4" w:val="single"/>
            </w:tcBorders>
            <w:vAlign w:val="center"/>
          </w:tcPr>
          <w:p w14:paraId="AD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8</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AE000000">
            <w:pPr>
              <w:widowControl w:val="0"/>
              <w:spacing w:after="0" w:line="240" w:lineRule="auto"/>
              <w:ind w:firstLine="0" w:left="34"/>
              <w:contextualSpacing w:val="1"/>
              <w:jc w:val="center"/>
              <w:rPr>
                <w:rFonts w:ascii="Times New Roman" w:hAnsi="Times New Roman"/>
                <w:sz w:val="20"/>
              </w:rPr>
            </w:pPr>
            <w:r>
              <w:rPr>
                <w:rFonts w:ascii="Times New Roman" w:hAnsi="Times New Roman"/>
                <w:b w:val="1"/>
                <w:sz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AF000000">
            <w:pPr>
              <w:widowControl w:val="0"/>
              <w:spacing w:after="0" w:line="240" w:lineRule="auto"/>
              <w:ind w:firstLine="0" w:left="34"/>
              <w:contextualSpacing w:val="1"/>
              <w:jc w:val="center"/>
              <w:rPr>
                <w:rFonts w:ascii="Times New Roman" w:hAnsi="Times New Roman"/>
                <w:sz w:val="20"/>
              </w:rPr>
            </w:pPr>
            <w:r>
              <w:rPr>
                <w:rFonts w:ascii="Times New Roman" w:hAnsi="Times New Roman"/>
                <w:sz w:val="20"/>
              </w:rPr>
              <w:t>Не применяется</w:t>
            </w:r>
          </w:p>
        </w:tc>
      </w:tr>
      <w:tr>
        <w:trPr>
          <w:trHeight w:hRule="atLeast" w:val="182"/>
        </w:trPr>
        <w:tc>
          <w:tcPr>
            <w:tcW w:type="dxa" w:w="1064"/>
            <w:vMerge w:val="restart"/>
            <w:tcBorders>
              <w:top w:color="000000" w:sz="4" w:val="single"/>
              <w:left w:color="000000" w:sz="4" w:val="single"/>
              <w:bottom w:color="000000" w:sz="4" w:val="single"/>
              <w:right w:color="000000" w:sz="4" w:val="single"/>
            </w:tcBorders>
            <w:vAlign w:val="center"/>
          </w:tcPr>
          <w:p w14:paraId="B0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9</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B1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Сведения о валюте, используемой для формирования цены договора и расчетов с поставщиками (подрядчиками, исполнителями)</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B2000000">
            <w:pPr>
              <w:widowControl w:val="0"/>
              <w:spacing w:after="0" w:line="240" w:lineRule="auto"/>
              <w:ind w:firstLine="0" w:left="34"/>
              <w:contextualSpacing w:val="1"/>
              <w:jc w:val="both"/>
              <w:rPr>
                <w:rFonts w:ascii="Times New Roman" w:hAnsi="Times New Roman"/>
                <w:sz w:val="20"/>
              </w:rPr>
            </w:pPr>
            <w:r>
              <w:rPr>
                <w:rFonts w:ascii="Times New Roman" w:hAnsi="Times New Roman"/>
                <w:sz w:val="20"/>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trPr>
          <w:trHeight w:hRule="atLeast" w:val="182"/>
        </w:trPr>
        <w:tc>
          <w:tcPr>
            <w:tcW w:type="dxa" w:w="1064"/>
            <w:vMerge w:val="restart"/>
            <w:tcBorders>
              <w:top w:color="000000" w:sz="4" w:val="single"/>
              <w:left w:color="000000" w:sz="4" w:val="single"/>
              <w:bottom w:color="000000" w:sz="4" w:val="single"/>
              <w:right w:color="000000" w:sz="4" w:val="single"/>
            </w:tcBorders>
            <w:vAlign w:val="center"/>
          </w:tcPr>
          <w:p w14:paraId="B3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r>
              <w:rPr>
                <w:rFonts w:ascii="Times New Roman" w:hAnsi="Times New Roman"/>
                <w:b w:val="1"/>
                <w:sz w:val="20"/>
              </w:rPr>
              <w:t>0</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B4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Порядок и сроки внесения изменений в извещение о закупке и (или) документацию о закупке, отмены закупки</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B5000000">
            <w:pPr>
              <w:widowControl w:val="0"/>
              <w:spacing w:after="0" w:line="240" w:lineRule="auto"/>
              <w:ind w:firstLine="431" w:left="34"/>
              <w:contextualSpacing w:val="1"/>
              <w:jc w:val="both"/>
              <w:rPr>
                <w:rFonts w:ascii="Times New Roman" w:hAnsi="Times New Roman"/>
                <w:sz w:val="20"/>
              </w:rPr>
            </w:pPr>
            <w:r>
              <w:rPr>
                <w:rFonts w:ascii="Times New Roman" w:hAnsi="Times New Roman"/>
                <w:sz w:val="20"/>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B6000000">
            <w:pPr>
              <w:widowControl w:val="0"/>
              <w:spacing w:after="0" w:line="240" w:lineRule="auto"/>
              <w:ind w:firstLine="431" w:left="34"/>
              <w:contextualSpacing w:val="1"/>
              <w:jc w:val="both"/>
              <w:rPr>
                <w:rFonts w:ascii="Times New Roman" w:hAnsi="Times New Roman"/>
                <w:sz w:val="20"/>
              </w:rPr>
            </w:pPr>
            <w:r>
              <w:rPr>
                <w:rFonts w:ascii="Times New Roman" w:hAnsi="Times New Roman"/>
                <w:sz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B7000000">
            <w:pPr>
              <w:widowControl w:val="0"/>
              <w:spacing w:after="0" w:line="240" w:lineRule="auto"/>
              <w:ind w:firstLine="431" w:left="34"/>
              <w:contextualSpacing w:val="1"/>
              <w:jc w:val="both"/>
              <w:rPr>
                <w:rFonts w:ascii="Times New Roman" w:hAnsi="Times New Roman"/>
                <w:sz w:val="20"/>
              </w:rPr>
            </w:pPr>
            <w:r>
              <w:rPr>
                <w:rFonts w:ascii="Times New Roman" w:hAnsi="Times New Roman"/>
                <w:sz w:val="20"/>
              </w:rPr>
              <w:t>Решение об отмене конкурентной закупки размещается в единой информационной системе в день принятия этого решения.</w:t>
            </w:r>
          </w:p>
          <w:p w14:paraId="B8000000">
            <w:pPr>
              <w:widowControl w:val="0"/>
              <w:spacing w:after="0" w:line="240" w:lineRule="auto"/>
              <w:ind w:firstLine="431" w:left="34"/>
              <w:contextualSpacing w:val="1"/>
              <w:jc w:val="both"/>
              <w:rPr>
                <w:rFonts w:ascii="Times New Roman" w:hAnsi="Times New Roman"/>
                <w:sz w:val="20"/>
              </w:rPr>
            </w:pPr>
            <w:r>
              <w:rPr>
                <w:rFonts w:ascii="Times New Roman" w:hAnsi="Times New Roman"/>
                <w:sz w:val="20"/>
              </w:rPr>
              <w:t xml:space="preserve">По истечении срока отмены конкурентной закупки в соответствии с частью 5 статьи </w:t>
            </w:r>
            <w:r>
              <w:rPr>
                <w:rFonts w:ascii="Times New Roman" w:hAnsi="Times New Roman"/>
                <w:sz w:val="20"/>
              </w:rPr>
              <w:t xml:space="preserve">3.2 </w:t>
            </w:r>
            <w:r>
              <w:rPr>
                <w:rFonts w:ascii="Times New Roman" w:hAnsi="Times New Roman"/>
                <w:sz w:val="20"/>
              </w:rPr>
              <w:t>Федеральн</w:t>
            </w:r>
            <w:r>
              <w:rPr>
                <w:rFonts w:ascii="Times New Roman" w:hAnsi="Times New Roman"/>
                <w:sz w:val="20"/>
              </w:rPr>
              <w:t>ого</w:t>
            </w:r>
            <w:r>
              <w:rPr>
                <w:rFonts w:ascii="Times New Roman" w:hAnsi="Times New Roman"/>
                <w:sz w:val="20"/>
              </w:rPr>
              <w:t xml:space="preserve"> закон</w:t>
            </w:r>
            <w:r>
              <w:rPr>
                <w:rFonts w:ascii="Times New Roman" w:hAnsi="Times New Roman"/>
                <w:sz w:val="20"/>
              </w:rPr>
              <w:t>а</w:t>
            </w:r>
            <w:r>
              <w:rPr>
                <w:rFonts w:ascii="Times New Roman" w:hAnsi="Times New Roman"/>
                <w:sz w:val="20"/>
              </w:rPr>
              <w:t xml:space="preserve"> № 223-ФЗ</w:t>
            </w:r>
            <w:r>
              <w:rPr>
                <w:rFonts w:ascii="Times New Roman" w:hAnsi="Times New Roman"/>
                <w:sz w:val="20"/>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trPr>
          <w:trHeight w:hRule="atLeast" w:val="182"/>
        </w:trPr>
        <w:tc>
          <w:tcPr>
            <w:tcW w:type="dxa" w:w="1064"/>
            <w:vMerge w:val="restart"/>
            <w:tcBorders>
              <w:top w:color="000000" w:sz="4" w:val="single"/>
              <w:left w:color="000000" w:sz="4" w:val="single"/>
              <w:bottom w:color="000000" w:sz="4" w:val="single"/>
              <w:right w:color="000000" w:sz="4" w:val="single"/>
            </w:tcBorders>
            <w:vAlign w:val="center"/>
          </w:tcPr>
          <w:p w14:paraId="B9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r>
              <w:rPr>
                <w:rFonts w:ascii="Times New Roman" w:hAnsi="Times New Roman"/>
                <w:b w:val="1"/>
                <w:sz w:val="20"/>
              </w:rPr>
              <w:t>1</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BA000000">
            <w:pPr>
              <w:widowControl w:val="0"/>
              <w:spacing w:after="0" w:line="240" w:lineRule="auto"/>
              <w:ind w:firstLine="0" w:left="34"/>
              <w:contextualSpacing w:val="1"/>
              <w:jc w:val="center"/>
              <w:rPr>
                <w:rFonts w:ascii="Times New Roman" w:hAnsi="Times New Roman"/>
                <w:b w:val="1"/>
                <w:sz w:val="20"/>
              </w:rPr>
            </w:pPr>
            <w:r>
              <w:rPr>
                <w:rFonts w:ascii="Times New Roman" w:hAnsi="Times New Roman"/>
                <w:b w:val="1"/>
                <w:sz w:val="20"/>
              </w:rPr>
              <w:t>Формы, порядок, дата и время окончания срока предоставления участникам закупки разъяснений положений документации о закупке</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BB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BC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BD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BE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BF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Запрос и разъяснения положений документации о закупке направляются/размещаются в соответствии с регламентом ЭТП.</w:t>
            </w:r>
          </w:p>
        </w:tc>
      </w:tr>
      <w:tr>
        <w:trPr>
          <w:trHeight w:hRule="atLeast" w:val="182"/>
        </w:trPr>
        <w:tc>
          <w:tcPr>
            <w:tcW w:type="dxa" w:w="1064"/>
            <w:vMerge w:val="restart"/>
            <w:tcBorders>
              <w:top w:color="000000" w:sz="4" w:val="single"/>
              <w:left w:color="000000" w:sz="4" w:val="single"/>
              <w:bottom w:color="000000" w:sz="4" w:val="single"/>
              <w:right w:color="000000" w:sz="4" w:val="single"/>
            </w:tcBorders>
            <w:vAlign w:val="center"/>
          </w:tcPr>
          <w:p w14:paraId="C0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r>
              <w:rPr>
                <w:rFonts w:ascii="Times New Roman" w:hAnsi="Times New Roman"/>
                <w:b w:val="1"/>
                <w:sz w:val="20"/>
              </w:rPr>
              <w:t>2</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C1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Возможность заказчика заключить договор с несколькими участниками</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C2000000">
            <w:pPr>
              <w:widowControl w:val="0"/>
              <w:spacing w:after="0" w:line="240" w:lineRule="auto"/>
              <w:ind w:firstLine="5" w:left="34"/>
              <w:contextualSpacing w:val="1"/>
              <w:jc w:val="center"/>
              <w:rPr>
                <w:rFonts w:ascii="Times New Roman" w:hAnsi="Times New Roman"/>
                <w:sz w:val="20"/>
              </w:rPr>
            </w:pPr>
            <w:r>
              <w:rPr>
                <w:rFonts w:ascii="Times New Roman" w:hAnsi="Times New Roman"/>
                <w:sz w:val="20"/>
              </w:rPr>
              <w:t>Не предусмотрена</w:t>
            </w:r>
          </w:p>
        </w:tc>
      </w:tr>
      <w:tr>
        <w:trPr>
          <w:trHeight w:hRule="atLeast" w:val="182"/>
        </w:trPr>
        <w:tc>
          <w:tcPr>
            <w:tcW w:type="dxa" w:w="1064"/>
            <w:vMerge w:val="restart"/>
            <w:tcBorders>
              <w:top w:color="000000" w:sz="4" w:val="single"/>
              <w:left w:color="000000" w:sz="4" w:val="single"/>
              <w:bottom w:color="000000" w:sz="4" w:val="single"/>
              <w:right w:color="000000" w:sz="4" w:val="single"/>
            </w:tcBorders>
            <w:vAlign w:val="center"/>
          </w:tcPr>
          <w:p w14:paraId="C3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r>
              <w:rPr>
                <w:rFonts w:ascii="Times New Roman" w:hAnsi="Times New Roman"/>
                <w:b w:val="1"/>
                <w:sz w:val="20"/>
              </w:rPr>
              <w:t>3</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C4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Срок подписания договора участником закупки, с которым заключается договор</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C5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C6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trPr>
          <w:trHeight w:hRule="atLeast" w:val="182"/>
        </w:trPr>
        <w:tc>
          <w:tcPr>
            <w:tcW w:type="dxa" w:w="1064"/>
            <w:vMerge w:val="restart"/>
            <w:tcBorders>
              <w:top w:color="000000" w:sz="4" w:val="single"/>
              <w:left w:color="000000" w:sz="4" w:val="single"/>
              <w:bottom w:color="000000" w:sz="4" w:val="single"/>
              <w:right w:color="000000" w:sz="4" w:val="single"/>
            </w:tcBorders>
            <w:vAlign w:val="center"/>
          </w:tcPr>
          <w:p w14:paraId="C7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r>
              <w:rPr>
                <w:rFonts w:ascii="Times New Roman" w:hAnsi="Times New Roman"/>
                <w:b w:val="1"/>
                <w:sz w:val="20"/>
              </w:rPr>
              <w:t>4</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C8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Предоставление закупочной документации</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C9000000">
            <w:pPr>
              <w:widowControl w:val="0"/>
              <w:spacing w:after="0" w:line="240" w:lineRule="auto"/>
              <w:ind w:firstLine="431" w:left="34"/>
              <w:contextualSpacing w:val="1"/>
              <w:jc w:val="both"/>
              <w:rPr>
                <w:rFonts w:ascii="Times New Roman" w:hAnsi="Times New Roman"/>
                <w:sz w:val="20"/>
              </w:rPr>
            </w:pPr>
            <w:r>
              <w:rPr>
                <w:rFonts w:ascii="Times New Roman" w:hAnsi="Times New Roman"/>
                <w:sz w:val="20"/>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trPr>
          <w:trHeight w:hRule="atLeast" w:val="182"/>
        </w:trPr>
        <w:tc>
          <w:tcPr>
            <w:tcW w:type="dxa" w:w="1064"/>
            <w:vMerge w:val="restart"/>
            <w:tcBorders>
              <w:top w:color="000000" w:sz="4" w:val="single"/>
              <w:left w:color="000000" w:sz="4" w:val="single"/>
              <w:bottom w:color="000000" w:sz="4" w:val="single"/>
              <w:right w:color="000000" w:sz="4" w:val="single"/>
            </w:tcBorders>
            <w:vAlign w:val="center"/>
          </w:tcPr>
          <w:p w14:paraId="CA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r>
              <w:rPr>
                <w:rFonts w:ascii="Times New Roman" w:hAnsi="Times New Roman"/>
                <w:b w:val="1"/>
                <w:sz w:val="20"/>
              </w:rPr>
              <w:t>5</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CB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Требования к обеспечению заявки на участие в закупке</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CC000000">
            <w:pPr>
              <w:widowControl w:val="0"/>
              <w:spacing w:after="0" w:line="240" w:lineRule="auto"/>
              <w:ind w:firstLine="431" w:left="34"/>
              <w:contextualSpacing w:val="1"/>
              <w:jc w:val="center"/>
              <w:rPr>
                <w:rFonts w:ascii="Times New Roman" w:hAnsi="Times New Roman"/>
                <w:sz w:val="20"/>
              </w:rPr>
            </w:pPr>
            <w:r>
              <w:rPr>
                <w:rFonts w:ascii="Times New Roman" w:hAnsi="Times New Roman"/>
                <w:sz w:val="20"/>
              </w:rPr>
              <w:t>Не устанавливаются</w:t>
            </w:r>
          </w:p>
        </w:tc>
      </w:tr>
      <w:tr>
        <w:trPr>
          <w:trHeight w:hRule="atLeast" w:val="182"/>
        </w:trPr>
        <w:tc>
          <w:tcPr>
            <w:tcW w:type="dxa" w:w="1064"/>
            <w:vMerge w:val="restart"/>
            <w:tcBorders>
              <w:top w:color="000000" w:sz="4" w:val="single"/>
              <w:left w:color="000000" w:sz="4" w:val="single"/>
              <w:bottom w:color="000000" w:sz="4" w:val="single"/>
              <w:right w:color="000000" w:sz="4" w:val="single"/>
            </w:tcBorders>
            <w:vAlign w:val="center"/>
          </w:tcPr>
          <w:p w14:paraId="CD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r>
              <w:rPr>
                <w:rFonts w:ascii="Times New Roman" w:hAnsi="Times New Roman"/>
                <w:b w:val="1"/>
                <w:sz w:val="20"/>
              </w:rPr>
              <w:t>6</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CE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Требования к обеспечению исполнения договора</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CF000000">
            <w:pPr>
              <w:widowControl w:val="0"/>
              <w:spacing w:after="0" w:line="240" w:lineRule="auto"/>
              <w:ind w:firstLine="431" w:left="34"/>
              <w:contextualSpacing w:val="1"/>
              <w:jc w:val="center"/>
              <w:rPr>
                <w:rFonts w:ascii="Times New Roman" w:hAnsi="Times New Roman"/>
                <w:sz w:val="20"/>
              </w:rPr>
            </w:pPr>
            <w:r>
              <w:rPr>
                <w:rFonts w:ascii="Times New Roman" w:hAnsi="Times New Roman"/>
                <w:sz w:val="20"/>
              </w:rPr>
              <w:t>Не устанавливаются</w:t>
            </w:r>
          </w:p>
        </w:tc>
      </w:tr>
      <w:tr>
        <w:trPr>
          <w:trHeight w:hRule="atLeast" w:val="182"/>
        </w:trPr>
        <w:tc>
          <w:tcPr>
            <w:tcW w:type="dxa" w:w="1064"/>
            <w:vMerge w:val="restart"/>
            <w:tcBorders>
              <w:top w:color="000000" w:sz="4" w:val="single"/>
              <w:left w:color="000000" w:sz="4" w:val="single"/>
              <w:bottom w:color="000000" w:sz="4" w:val="single"/>
              <w:right w:color="000000" w:sz="4" w:val="single"/>
            </w:tcBorders>
            <w:vAlign w:val="center"/>
          </w:tcPr>
          <w:p w14:paraId="D0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r>
              <w:rPr>
                <w:rFonts w:ascii="Times New Roman" w:hAnsi="Times New Roman"/>
                <w:b w:val="1"/>
                <w:sz w:val="20"/>
              </w:rPr>
              <w:t>7</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D100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Требования к обеспечению гарантийных обязательств</w:t>
            </w:r>
          </w:p>
        </w:tc>
      </w:tr>
      <w:tr>
        <w:trPr>
          <w:trHeight w:hRule="atLeast" w:val="182"/>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D2000000">
            <w:pPr>
              <w:widowControl w:val="0"/>
              <w:spacing w:after="0" w:line="240" w:lineRule="auto"/>
              <w:ind w:firstLine="431" w:left="34"/>
              <w:contextualSpacing w:val="1"/>
              <w:jc w:val="center"/>
              <w:rPr>
                <w:rFonts w:ascii="Times New Roman" w:hAnsi="Times New Roman"/>
                <w:sz w:val="20"/>
              </w:rPr>
            </w:pPr>
            <w:r>
              <w:rPr>
                <w:rFonts w:ascii="Times New Roman" w:hAnsi="Times New Roman"/>
                <w:sz w:val="20"/>
              </w:rPr>
              <w:t>Не устанавливаются</w:t>
            </w:r>
          </w:p>
        </w:tc>
      </w:tr>
      <w:tr>
        <w:tc>
          <w:tcPr>
            <w:tcW w:type="dxa" w:w="1064"/>
            <w:vMerge w:val="restart"/>
            <w:tcBorders>
              <w:top w:color="000000" w:sz="4" w:val="single"/>
              <w:left w:color="000000" w:sz="4" w:val="single"/>
              <w:bottom w:color="000000" w:sz="4" w:val="single"/>
              <w:right w:color="000000" w:sz="4" w:val="single"/>
            </w:tcBorders>
            <w:vAlign w:val="center"/>
          </w:tcPr>
          <w:p w14:paraId="D3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w:t>
            </w:r>
            <w:r>
              <w:rPr>
                <w:rFonts w:ascii="Times New Roman" w:hAnsi="Times New Roman"/>
                <w:b w:val="1"/>
                <w:sz w:val="20"/>
              </w:rPr>
              <w:t>8</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D4000000">
            <w:pPr>
              <w:widowControl w:val="0"/>
              <w:spacing w:after="0" w:line="240" w:lineRule="auto"/>
              <w:ind w:firstLine="0" w:left="34"/>
              <w:contextualSpacing w:val="1"/>
              <w:jc w:val="center"/>
              <w:rPr>
                <w:rFonts w:ascii="Times New Roman" w:hAnsi="Times New Roman"/>
                <w:sz w:val="20"/>
              </w:rPr>
            </w:pPr>
            <w:r>
              <w:rPr>
                <w:rFonts w:ascii="Times New Roman" w:hAnsi="Times New Roman"/>
                <w:b w:val="1"/>
                <w:sz w:val="20"/>
              </w:rPr>
              <w:t>Требования к участникам закупки</w:t>
            </w:r>
            <w:r>
              <w:rPr>
                <w:rFonts w:ascii="Times New Roman" w:hAnsi="Times New Roman"/>
                <w:b w:val="1"/>
                <w:sz w:val="20"/>
              </w:rPr>
              <w:t xml:space="preserve"> (</w:t>
            </w:r>
            <w:r>
              <w:rPr>
                <w:rFonts w:ascii="Times New Roman" w:hAnsi="Times New Roman"/>
                <w:b w:val="1"/>
                <w:sz w:val="20"/>
              </w:rPr>
              <w:t>указанные в настояще</w:t>
            </w:r>
            <w:r>
              <w:rPr>
                <w:rFonts w:ascii="Times New Roman" w:hAnsi="Times New Roman"/>
                <w:b w:val="1"/>
                <w:sz w:val="20"/>
              </w:rPr>
              <w:t>м</w:t>
            </w:r>
            <w:r>
              <w:rPr>
                <w:rFonts w:ascii="Times New Roman" w:hAnsi="Times New Roman"/>
                <w:b w:val="1"/>
                <w:sz w:val="20"/>
              </w:rPr>
              <w:t xml:space="preserve"> </w:t>
            </w:r>
            <w:r>
              <w:rPr>
                <w:rFonts w:ascii="Times New Roman" w:hAnsi="Times New Roman"/>
                <w:b w:val="1"/>
                <w:sz w:val="20"/>
              </w:rPr>
              <w:t>разделе</w:t>
            </w:r>
            <w:r>
              <w:rPr>
                <w:rFonts w:ascii="Times New Roman" w:hAnsi="Times New Roman"/>
                <w:b w:val="1"/>
                <w:sz w:val="20"/>
              </w:rPr>
              <w:t xml:space="preserve"> требования предъявляются в равной мере ко всем участникам закупок</w:t>
            </w:r>
            <w:r>
              <w:rPr>
                <w:rFonts w:ascii="Times New Roman" w:hAnsi="Times New Roman"/>
                <w:b w:val="1"/>
                <w:sz w:val="20"/>
              </w:rPr>
              <w:t>)</w:t>
            </w:r>
            <w:r>
              <w:rPr>
                <w:rFonts w:ascii="Times New Roman" w:hAnsi="Times New Roman"/>
                <w:b w:val="1"/>
                <w:sz w:val="20"/>
              </w:rPr>
              <w:t>:</w:t>
            </w:r>
          </w:p>
        </w:tc>
      </w:tr>
      <w:tr>
        <w:trPr>
          <w:trHeight w:hRule="atLeast" w:val="775"/>
        </w:trP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vAlign w:val="center"/>
          </w:tcPr>
          <w:p w14:paraId="D5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vAlign w:val="center"/>
          </w:tcPr>
          <w:p w14:paraId="D6000000">
            <w:pPr>
              <w:widowControl w:val="0"/>
              <w:spacing w:after="0" w:line="240" w:lineRule="auto"/>
              <w:ind w:firstLine="431" w:left="34"/>
              <w:contextualSpacing w:val="1"/>
              <w:jc w:val="center"/>
              <w:rPr>
                <w:rFonts w:ascii="Times New Roman" w:hAnsi="Times New Roman"/>
                <w:b w:val="1"/>
                <w:sz w:val="20"/>
              </w:rPr>
            </w:pPr>
            <w:r>
              <w:rPr>
                <w:rFonts w:ascii="Times New Roman" w:hAnsi="Times New Roman"/>
                <w:b w:val="1"/>
                <w:sz w:val="20"/>
              </w:rPr>
              <w:t>Единые (обязательные) требования к участникам закупки:</w:t>
            </w:r>
          </w:p>
          <w:p w14:paraId="D7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D8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D9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DA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DB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DC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DD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DE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w:t>
            </w:r>
            <w:r>
              <w:rPr>
                <w:rFonts w:ascii="Times New Roman" w:hAnsi="Times New Roman"/>
                <w:sz w:val="20"/>
              </w:rPr>
              <w:t xml:space="preserve">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DF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8) отсутствие сведений об участнике процедуры закупки в реестре </w:t>
            </w:r>
            <w:r>
              <w:rPr>
                <w:rFonts w:ascii="Times New Roman" w:hAnsi="Times New Roman"/>
                <w:sz w:val="20"/>
              </w:rPr>
              <w:t>недобросовестных поставщиков</w:t>
            </w:r>
            <w:r>
              <w:rPr>
                <w:rFonts w:ascii="Times New Roman" w:hAnsi="Times New Roman"/>
                <w:sz w:val="20"/>
              </w:rPr>
              <w:t xml:space="preserve">, предусмотренном статьей 5 </w:t>
            </w:r>
            <w:r>
              <w:rPr>
                <w:rFonts w:ascii="Times New Roman" w:hAnsi="Times New Roman"/>
                <w:sz w:val="20"/>
              </w:rPr>
              <w:t>Закона №</w:t>
            </w:r>
            <w:r>
              <w:rPr>
                <w:rFonts w:ascii="Times New Roman" w:hAnsi="Times New Roman"/>
                <w:sz w:val="20"/>
              </w:rPr>
              <w:t xml:space="preserve">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E0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9) участник закупки не является офшорной компанией;</w:t>
            </w:r>
          </w:p>
          <w:p w14:paraId="E1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tc>
          <w:tcPr>
            <w:tcW w:type="dxa" w:w="1064"/>
            <w:vMerge w:val="restart"/>
            <w:tcBorders>
              <w:top w:color="000000" w:sz="4" w:val="single"/>
              <w:left w:color="000000" w:sz="4" w:val="single"/>
              <w:bottom w:color="000000" w:sz="4" w:val="single"/>
              <w:right w:color="000000" w:sz="4" w:val="single"/>
            </w:tcBorders>
            <w:vAlign w:val="center"/>
          </w:tcPr>
          <w:p w14:paraId="E2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19</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E3000000">
            <w:pPr>
              <w:widowControl w:val="0"/>
              <w:spacing w:after="0" w:line="240" w:lineRule="auto"/>
              <w:ind w:firstLine="431" w:left="34"/>
              <w:contextualSpacing w:val="1"/>
              <w:jc w:val="center"/>
              <w:rPr>
                <w:rFonts w:ascii="Times New Roman" w:hAnsi="Times New Roman"/>
                <w:b w:val="1"/>
                <w:sz w:val="20"/>
              </w:rPr>
            </w:pPr>
            <w:r>
              <w:rPr>
                <w:rFonts w:ascii="Times New Roman" w:hAnsi="Times New Roman"/>
                <w:b w:val="1"/>
                <w:sz w:val="20"/>
              </w:rPr>
              <w:t>Дополнительные требования к участникам закупки</w:t>
            </w:r>
            <w:r>
              <w:rPr>
                <w:rFonts w:ascii="Times New Roman" w:hAnsi="Times New Roman"/>
                <w:b w:val="1"/>
                <w:sz w:val="20"/>
              </w:rPr>
              <w:t xml:space="preserve"> (</w:t>
            </w:r>
            <w:r>
              <w:rPr>
                <w:rFonts w:ascii="Times New Roman" w:hAnsi="Times New Roman"/>
                <w:b w:val="1"/>
                <w:sz w:val="20"/>
              </w:rPr>
              <w:t>указанные в настояще</w:t>
            </w:r>
            <w:r>
              <w:rPr>
                <w:rFonts w:ascii="Times New Roman" w:hAnsi="Times New Roman"/>
                <w:b w:val="1"/>
                <w:sz w:val="20"/>
              </w:rPr>
              <w:t>м</w:t>
            </w:r>
            <w:r>
              <w:rPr>
                <w:rFonts w:ascii="Times New Roman" w:hAnsi="Times New Roman"/>
                <w:b w:val="1"/>
                <w:sz w:val="20"/>
              </w:rPr>
              <w:t xml:space="preserve"> </w:t>
            </w:r>
            <w:r>
              <w:rPr>
                <w:rFonts w:ascii="Times New Roman" w:hAnsi="Times New Roman"/>
                <w:b w:val="1"/>
                <w:sz w:val="20"/>
              </w:rPr>
              <w:t>разделе</w:t>
            </w:r>
            <w:r>
              <w:rPr>
                <w:rFonts w:ascii="Times New Roman" w:hAnsi="Times New Roman"/>
                <w:b w:val="1"/>
                <w:sz w:val="20"/>
              </w:rPr>
              <w:t xml:space="preserve"> требования предъявляются в равной мере ко всем участникам закупок</w:t>
            </w:r>
            <w:r>
              <w:rPr>
                <w:rFonts w:ascii="Times New Roman" w:hAnsi="Times New Roman"/>
                <w:b w:val="1"/>
                <w:sz w:val="20"/>
              </w:rPr>
              <w:t>)</w:t>
            </w:r>
            <w:r>
              <w:rPr>
                <w:rFonts w:ascii="Times New Roman" w:hAnsi="Times New Roman"/>
                <w:b w:val="1"/>
                <w:sz w:val="20"/>
              </w:rPr>
              <w:t>:</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auto" w:val="clear"/>
            <w:vAlign w:val="center"/>
          </w:tcPr>
          <w:p w14:paraId="E4000000">
            <w:pPr>
              <w:widowControl w:val="0"/>
              <w:spacing w:after="0" w:line="240" w:lineRule="auto"/>
              <w:ind w:firstLine="487" w:left="34"/>
              <w:contextualSpacing w:val="1"/>
              <w:jc w:val="center"/>
              <w:rPr>
                <w:rFonts w:ascii="Times New Roman" w:hAnsi="Times New Roman"/>
                <w:b w:val="1"/>
                <w:sz w:val="20"/>
              </w:rPr>
            </w:pPr>
            <w:r>
              <w:rPr>
                <w:rFonts w:ascii="Times New Roman" w:hAnsi="Times New Roman"/>
                <w:sz w:val="20"/>
              </w:rPr>
              <w:t>Не устанавливаются</w:t>
            </w:r>
          </w:p>
        </w:tc>
      </w:tr>
      <w:tr>
        <w:tc>
          <w:tcPr>
            <w:tcW w:type="dxa" w:w="1064"/>
            <w:vMerge w:val="restart"/>
            <w:tcBorders>
              <w:top w:color="000000" w:sz="4" w:val="single"/>
              <w:left w:color="000000" w:sz="4" w:val="single"/>
              <w:bottom w:color="000000" w:sz="4" w:val="single"/>
              <w:right w:color="000000" w:sz="4" w:val="single"/>
            </w:tcBorders>
            <w:vAlign w:val="center"/>
          </w:tcPr>
          <w:p w14:paraId="E5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r>
              <w:rPr>
                <w:rFonts w:ascii="Times New Roman" w:hAnsi="Times New Roman"/>
                <w:b w:val="1"/>
                <w:sz w:val="20"/>
              </w:rPr>
              <w:t>0</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E6000000">
            <w:pPr>
              <w:widowControl w:val="0"/>
              <w:spacing w:after="0" w:line="240" w:lineRule="auto"/>
              <w:ind w:firstLine="5" w:left="34"/>
              <w:contextualSpacing w:val="1"/>
              <w:jc w:val="center"/>
              <w:rPr>
                <w:rFonts w:ascii="Times New Roman" w:hAnsi="Times New Roman"/>
                <w:b w:val="1"/>
                <w:sz w:val="20"/>
                <w:highlight w:val="green"/>
              </w:rPr>
            </w:pPr>
            <w:r>
              <w:rPr>
                <w:rFonts w:ascii="Times New Roman" w:hAnsi="Times New Roman"/>
                <w:b w:val="1"/>
                <w:sz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auto" w:val="clear"/>
            <w:vAlign w:val="center"/>
          </w:tcPr>
          <w:p w14:paraId="E7000000">
            <w:pPr>
              <w:widowControl w:val="0"/>
              <w:spacing w:after="0" w:line="240" w:lineRule="auto"/>
              <w:ind w:firstLine="431" w:left="34"/>
              <w:contextualSpacing w:val="1"/>
              <w:jc w:val="center"/>
              <w:rPr>
                <w:rFonts w:ascii="Times New Roman" w:hAnsi="Times New Roman"/>
                <w:sz w:val="20"/>
              </w:rPr>
            </w:pPr>
            <w:r>
              <w:rPr>
                <w:rFonts w:ascii="Times New Roman" w:hAnsi="Times New Roman"/>
                <w:sz w:val="20"/>
              </w:rPr>
              <w:t>Не устанавливаются</w:t>
            </w:r>
          </w:p>
        </w:tc>
      </w:tr>
      <w:tr>
        <w:tc>
          <w:tcPr>
            <w:tcW w:type="dxa" w:w="1064"/>
            <w:vMerge w:val="restart"/>
            <w:tcBorders>
              <w:top w:color="000000" w:sz="4" w:val="single"/>
              <w:left w:color="000000" w:sz="4" w:val="single"/>
              <w:bottom w:color="000000" w:sz="4" w:val="single"/>
              <w:right w:color="000000" w:sz="4" w:val="single"/>
            </w:tcBorders>
            <w:vAlign w:val="center"/>
          </w:tcPr>
          <w:p w14:paraId="E800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r>
              <w:rPr>
                <w:rFonts w:ascii="Times New Roman" w:hAnsi="Times New Roman"/>
                <w:b w:val="1"/>
                <w:sz w:val="20"/>
              </w:rPr>
              <w:t>1</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E9000000">
            <w:pPr>
              <w:widowControl w:val="0"/>
              <w:spacing w:after="0" w:line="240" w:lineRule="auto"/>
              <w:ind w:firstLine="431" w:left="34"/>
              <w:contextualSpacing w:val="1"/>
              <w:jc w:val="center"/>
              <w:rPr>
                <w:rFonts w:ascii="Times New Roman" w:hAnsi="Times New Roman"/>
                <w:b w:val="1"/>
                <w:sz w:val="20"/>
              </w:rPr>
            </w:pPr>
            <w:r>
              <w:rPr>
                <w:rFonts w:ascii="Times New Roman" w:hAnsi="Times New Roman"/>
                <w:b w:val="1"/>
                <w:sz w:val="20"/>
              </w:rPr>
              <w:t xml:space="preserve">Требования к содержанию, форме, оформлению и составу заявки на участие в </w:t>
            </w:r>
            <w:r>
              <w:rPr>
                <w:rFonts w:ascii="Times New Roman" w:hAnsi="Times New Roman"/>
                <w:b w:val="1"/>
                <w:sz w:val="20"/>
              </w:rPr>
              <w:t>закупке</w:t>
            </w:r>
            <w:r>
              <w:rPr>
                <w:rFonts w:ascii="Times New Roman" w:hAnsi="Times New Roman"/>
                <w:b w:val="1"/>
                <w:sz w:val="20"/>
              </w:rPr>
              <w:t xml:space="preserve"> в электронной форме</w:t>
            </w:r>
            <w:r>
              <w:rPr>
                <w:rStyle w:val="Style_3_ch"/>
                <w:rFonts w:ascii="Times New Roman" w:hAnsi="Times New Roman"/>
                <w:b w:val="1"/>
                <w:sz w:val="20"/>
              </w:rPr>
              <w:footnoteReference w:id="2"/>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vAlign w:val="center"/>
          </w:tcPr>
          <w:p w14:paraId="EA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Заявка на участие должна содержать следующую информацию:</w:t>
            </w:r>
          </w:p>
          <w:p w14:paraId="EB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 при заключении договора на поставку товара:</w:t>
            </w:r>
          </w:p>
          <w:p w14:paraId="EC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w:t>
            </w:r>
            <w:r>
              <w:rPr>
                <w:rFonts w:ascii="Times New Roman" w:hAnsi="Times New Roman"/>
              </w:rPr>
              <w:t xml:space="preserve"> </w:t>
            </w:r>
            <w:r>
              <w:rPr>
                <w:rFonts w:ascii="Times New Roman" w:hAnsi="Times New Roman"/>
                <w:sz w:val="20"/>
              </w:rPr>
              <w:t>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ED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w:t>
            </w:r>
            <w:r>
              <w:rPr>
                <w:rFonts w:ascii="Times New Roman" w:hAnsi="Times New Roman"/>
              </w:rPr>
              <w:t xml:space="preserve"> </w:t>
            </w:r>
            <w:r>
              <w:rPr>
                <w:rFonts w:ascii="Times New Roman" w:hAnsi="Times New Roman"/>
                <w:sz w:val="20"/>
              </w:rPr>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
          <w:p w14:paraId="EE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w:t>
            </w:r>
            <w:r>
              <w:rPr>
                <w:rFonts w:ascii="Times New Roman" w:hAnsi="Times New Roman"/>
              </w:rPr>
              <w:t xml:space="preserve"> </w:t>
            </w:r>
            <w:r>
              <w:rPr>
                <w:rFonts w:ascii="Times New Roman" w:hAnsi="Times New Roman"/>
                <w:sz w:val="20"/>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EF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 согласие участника аукциона на выполнение работы или оказание услуги на условиях, предусмотренных документацией об аукционе, при проведении такого аукциона на выполнение работы или оказание услуги;</w:t>
            </w:r>
          </w:p>
          <w:p w14:paraId="F0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3) при заключении договора на выполнение работы или оказание услуги, для выполнения или оказания которых поставляется товар:</w:t>
            </w:r>
          </w:p>
          <w:p w14:paraId="F1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w:t>
            </w:r>
            <w:r>
              <w:rPr>
                <w:rFonts w:ascii="Times New Roman" w:hAnsi="Times New Roman"/>
              </w:rPr>
              <w:t xml:space="preserve"> </w:t>
            </w:r>
            <w:r>
              <w:rPr>
                <w:rFonts w:ascii="Times New Roman" w:hAnsi="Times New Roman"/>
                <w:sz w:val="20"/>
              </w:rPr>
              <w:t>согласие, предусмотренное подпунктом 2 настоящего пункта, в том числе согласие на поставку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F2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w:t>
            </w:r>
            <w:r>
              <w:rPr>
                <w:rFonts w:ascii="Times New Roman" w:hAnsi="Times New Roman"/>
              </w:rPr>
              <w:t xml:space="preserve"> </w:t>
            </w:r>
            <w:r>
              <w:rPr>
                <w:rFonts w:ascii="Times New Roman" w:hAnsi="Times New Roman"/>
                <w:sz w:val="20"/>
              </w:rPr>
              <w:t>согласие, предусмотренное подпунктом 2 настоящего пункта, а также конкретные показатели поставляемого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F3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w:t>
            </w:r>
            <w:r>
              <w:rPr>
                <w:rFonts w:ascii="Times New Roman" w:hAnsi="Times New Roman"/>
              </w:rPr>
              <w:t xml:space="preserve"> </w:t>
            </w:r>
            <w:r>
              <w:rPr>
                <w:rFonts w:ascii="Times New Roman" w:hAnsi="Times New Roman"/>
                <w:sz w:val="20"/>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F4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w:t>
            </w:r>
            <w:r>
              <w:rPr>
                <w:rFonts w:ascii="Times New Roman" w:hAnsi="Times New Roman"/>
                <w:sz w:val="20"/>
              </w:rPr>
              <w:t>) документы и информацию об участнике закупки:</w:t>
            </w:r>
          </w:p>
          <w:p w14:paraId="F5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 </w:t>
            </w:r>
            <w:r>
              <w:rPr>
                <w:rFonts w:ascii="Times New Roman" w:hAnsi="Times New Roman"/>
                <w:sz w:val="20"/>
              </w:rPr>
              <w:t xml:space="preserve">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w:t>
            </w:r>
            <w:r>
              <w:rPr>
                <w:rFonts w:ascii="Times New Roman" w:hAnsi="Times New Roman"/>
                <w:sz w:val="20"/>
              </w:rPr>
              <w:t>закупки</w:t>
            </w:r>
            <w:r>
              <w:rPr>
                <w:rFonts w:ascii="Times New Roman" w:hAnsi="Times New Roman"/>
                <w:sz w:val="20"/>
              </w:rPr>
              <w:t xml:space="preserve">,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w:t>
            </w:r>
            <w:r>
              <w:rPr>
                <w:rFonts w:ascii="Times New Roman" w:hAnsi="Times New Roman"/>
                <w:sz w:val="20"/>
              </w:rPr>
              <w:t>закупки</w:t>
            </w:r>
            <w:r>
              <w:rPr>
                <w:rFonts w:ascii="Times New Roman" w:hAnsi="Times New Roman"/>
                <w:sz w:val="20"/>
              </w:rPr>
              <w:t>;</w:t>
            </w:r>
          </w:p>
          <w:p w14:paraId="F6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 </w:t>
            </w:r>
            <w:r>
              <w:rPr>
                <w:rFonts w:ascii="Times New Roman" w:hAnsi="Times New Roman"/>
                <w:sz w:val="20"/>
              </w:rPr>
              <w:t>согласие участника закупки на обработку персональных данных (для физического лица);</w:t>
            </w:r>
          </w:p>
          <w:p w14:paraId="F7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 </w:t>
            </w:r>
            <w:r>
              <w:rPr>
                <w:rFonts w:ascii="Times New Roman" w:hAnsi="Times New Roman"/>
                <w:sz w:val="20"/>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F8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 </w:t>
            </w:r>
            <w:r>
              <w:rPr>
                <w:rFonts w:ascii="Times New Roman" w:hAnsi="Times New Roman"/>
                <w:sz w:val="20"/>
              </w:rPr>
              <w:t xml:space="preserve">документ, подтверждающий полномочия лица на осуществление действий от имени участника </w:t>
            </w:r>
            <w:r>
              <w:rPr>
                <w:rFonts w:ascii="Times New Roman" w:hAnsi="Times New Roman"/>
                <w:sz w:val="20"/>
              </w:rPr>
              <w:t>закупки</w:t>
            </w:r>
            <w:r>
              <w:rPr>
                <w:rFonts w:ascii="Times New Roman" w:hAnsi="Times New Roman"/>
                <w:sz w:val="20"/>
              </w:rPr>
              <w:t xml:space="preserve">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w:t>
            </w:r>
            <w:r>
              <w:rPr>
                <w:rFonts w:ascii="Times New Roman" w:hAnsi="Times New Roman"/>
                <w:sz w:val="20"/>
              </w:rPr>
              <w:t>закупки</w:t>
            </w:r>
            <w:r>
              <w:rPr>
                <w:rFonts w:ascii="Times New Roman" w:hAnsi="Times New Roman"/>
                <w:sz w:val="20"/>
              </w:rPr>
              <w:t xml:space="preserve"> без доверенности (далее в настоящем разделе – руководитель). В случае, если от имени участника </w:t>
            </w:r>
            <w:r>
              <w:rPr>
                <w:rFonts w:ascii="Times New Roman" w:hAnsi="Times New Roman"/>
                <w:sz w:val="20"/>
              </w:rPr>
              <w:t>закупки</w:t>
            </w:r>
            <w:r>
              <w:rPr>
                <w:rFonts w:ascii="Times New Roman" w:hAnsi="Times New Roman"/>
                <w:sz w:val="20"/>
              </w:rPr>
              <w:t xml:space="preserve"> действует иное лицо, заявка на участие в </w:t>
            </w:r>
            <w:r>
              <w:rPr>
                <w:rFonts w:ascii="Times New Roman" w:hAnsi="Times New Roman"/>
                <w:sz w:val="20"/>
              </w:rPr>
              <w:t>закупке</w:t>
            </w:r>
            <w:r>
              <w:rPr>
                <w:rFonts w:ascii="Times New Roman" w:hAnsi="Times New Roman"/>
                <w:sz w:val="20"/>
              </w:rPr>
              <w:t xml:space="preserve"> должна содержать доверенность на осуществление действий от имени участника </w:t>
            </w:r>
            <w:r>
              <w:rPr>
                <w:rFonts w:ascii="Times New Roman" w:hAnsi="Times New Roman"/>
                <w:sz w:val="20"/>
              </w:rPr>
              <w:t>закупки</w:t>
            </w:r>
            <w:r>
              <w:rPr>
                <w:rFonts w:ascii="Times New Roman" w:hAnsi="Times New Roman"/>
                <w:sz w:val="20"/>
              </w:rPr>
              <w:t xml:space="preserve">,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w:t>
            </w:r>
            <w:r>
              <w:rPr>
                <w:rFonts w:ascii="Times New Roman" w:hAnsi="Times New Roman"/>
                <w:sz w:val="20"/>
              </w:rPr>
              <w:t>закупке</w:t>
            </w:r>
            <w:r>
              <w:rPr>
                <w:rFonts w:ascii="Times New Roman" w:hAnsi="Times New Roman"/>
                <w:sz w:val="20"/>
              </w:rPr>
              <w:t xml:space="preserve">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w:t>
            </w:r>
          </w:p>
          <w:p w14:paraId="F9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 </w:t>
            </w:r>
            <w:r>
              <w:rPr>
                <w:rFonts w:ascii="Times New Roman" w:hAnsi="Times New Roman"/>
                <w:sz w:val="20"/>
              </w:rPr>
              <w:t xml:space="preserve">копии учредительных документов участника </w:t>
            </w:r>
            <w:r>
              <w:rPr>
                <w:rFonts w:ascii="Times New Roman" w:hAnsi="Times New Roman"/>
                <w:sz w:val="20"/>
              </w:rPr>
              <w:t>закупки</w:t>
            </w:r>
            <w:r>
              <w:rPr>
                <w:rFonts w:ascii="Times New Roman" w:hAnsi="Times New Roman"/>
                <w:sz w:val="20"/>
              </w:rPr>
              <w:t xml:space="preserve"> (для юридического лица);</w:t>
            </w:r>
          </w:p>
          <w:p w14:paraId="FA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 </w:t>
            </w:r>
            <w:r>
              <w:rPr>
                <w:rFonts w:ascii="Times New Roman" w:hAnsi="Times New Roman"/>
                <w:sz w:val="20"/>
              </w:rPr>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w:t>
            </w:r>
            <w:r>
              <w:rPr>
                <w:rFonts w:ascii="Times New Roman" w:hAnsi="Times New Roman"/>
                <w:sz w:val="20"/>
              </w:rPr>
              <w:t>закупки</w:t>
            </w:r>
            <w:r>
              <w:rPr>
                <w:rFonts w:ascii="Times New Roman" w:hAnsi="Times New Roman"/>
                <w:sz w:val="20"/>
              </w:rPr>
              <w:t xml:space="preserve">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w:t>
            </w:r>
            <w:r>
              <w:rPr>
                <w:rFonts w:ascii="Times New Roman" w:hAnsi="Times New Roman"/>
                <w:sz w:val="20"/>
              </w:rPr>
              <w:t>закупке</w:t>
            </w:r>
            <w:r>
              <w:rPr>
                <w:rFonts w:ascii="Times New Roman" w:hAnsi="Times New Roman"/>
                <w:sz w:val="20"/>
              </w:rPr>
              <w:t>, обеспечения исполнения договора является крупной сделкой.</w:t>
            </w:r>
          </w:p>
          <w:p w14:paraId="FB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FC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В случае если получение указанного решения до истечения срока подачи заявок на участие в </w:t>
            </w:r>
            <w:r>
              <w:rPr>
                <w:rFonts w:ascii="Times New Roman" w:hAnsi="Times New Roman"/>
                <w:sz w:val="20"/>
              </w:rPr>
              <w:t>закупке</w:t>
            </w:r>
            <w:r>
              <w:rPr>
                <w:rFonts w:ascii="Times New Roman" w:hAnsi="Times New Roman"/>
                <w:sz w:val="20"/>
              </w:rPr>
              <w:t xml:space="preserve">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FD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 </w:t>
            </w:r>
            <w:r>
              <w:rPr>
                <w:rFonts w:ascii="Times New Roman" w:hAnsi="Times New Roman"/>
                <w:sz w:val="20"/>
              </w:rPr>
              <w:t xml:space="preserve">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hAnsi="Times New Roman"/>
                <w:sz w:val="20"/>
              </w:rPr>
              <w:t>18</w:t>
            </w:r>
            <w:r>
              <w:rPr>
                <w:rFonts w:ascii="Times New Roman" w:hAnsi="Times New Roman"/>
                <w:sz w:val="20"/>
              </w:rPr>
              <w:t xml:space="preserve"> настояще</w:t>
            </w:r>
            <w:r>
              <w:rPr>
                <w:rFonts w:ascii="Times New Roman" w:hAnsi="Times New Roman"/>
                <w:sz w:val="20"/>
              </w:rPr>
              <w:t>й</w:t>
            </w:r>
            <w:r>
              <w:rPr>
                <w:rFonts w:ascii="Times New Roman" w:hAnsi="Times New Roman"/>
                <w:sz w:val="20"/>
              </w:rPr>
              <w:t xml:space="preserve"> </w:t>
            </w:r>
            <w:r>
              <w:rPr>
                <w:rFonts w:ascii="Times New Roman" w:hAnsi="Times New Roman"/>
                <w:sz w:val="20"/>
              </w:rPr>
              <w:t>Документации</w:t>
            </w:r>
            <w:r>
              <w:rPr>
                <w:rFonts w:ascii="Times New Roman" w:hAnsi="Times New Roman"/>
                <w:sz w:val="20"/>
              </w:rPr>
              <w:t>, или копии таких документов;</w:t>
            </w:r>
          </w:p>
          <w:p w14:paraId="FE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w:t>
            </w:r>
            <w:r>
              <w:rPr>
                <w:rFonts w:ascii="Times New Roman" w:hAnsi="Times New Roman"/>
                <w:sz w:val="20"/>
              </w:rPr>
              <w:t xml:space="preserve"> декларацию о соответствии участника </w:t>
            </w:r>
            <w:r>
              <w:rPr>
                <w:rFonts w:ascii="Times New Roman" w:hAnsi="Times New Roman"/>
                <w:sz w:val="20"/>
              </w:rPr>
              <w:t>закупки</w:t>
            </w:r>
            <w:r>
              <w:rPr>
                <w:rFonts w:ascii="Times New Roman" w:hAnsi="Times New Roman"/>
                <w:sz w:val="20"/>
              </w:rPr>
              <w:t xml:space="preserve"> требованиям, установленным в соответствии с подпунктами 2 – 8 пункта </w:t>
            </w:r>
            <w:r>
              <w:rPr>
                <w:rFonts w:ascii="Times New Roman" w:hAnsi="Times New Roman"/>
                <w:sz w:val="20"/>
              </w:rPr>
              <w:t>18</w:t>
            </w:r>
            <w:r>
              <w:rPr>
                <w:rFonts w:ascii="Times New Roman" w:hAnsi="Times New Roman"/>
                <w:sz w:val="20"/>
              </w:rPr>
              <w:t xml:space="preserve"> настояще</w:t>
            </w:r>
            <w:r>
              <w:rPr>
                <w:rFonts w:ascii="Times New Roman" w:hAnsi="Times New Roman"/>
                <w:sz w:val="20"/>
              </w:rPr>
              <w:t>й</w:t>
            </w:r>
            <w:r>
              <w:rPr>
                <w:rFonts w:ascii="Times New Roman" w:hAnsi="Times New Roman"/>
                <w:sz w:val="20"/>
              </w:rPr>
              <w:t xml:space="preserve"> </w:t>
            </w:r>
            <w:r>
              <w:rPr>
                <w:rFonts w:ascii="Times New Roman" w:hAnsi="Times New Roman"/>
                <w:sz w:val="20"/>
              </w:rPr>
              <w:t>Документации</w:t>
            </w:r>
            <w:r>
              <w:rPr>
                <w:rFonts w:ascii="Times New Roman" w:hAnsi="Times New Roman"/>
                <w:sz w:val="20"/>
              </w:rPr>
              <w:t>;</w:t>
            </w:r>
          </w:p>
          <w:p w14:paraId="FF00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3</w:t>
            </w:r>
            <w:r>
              <w:rPr>
                <w:rFonts w:ascii="Times New Roman" w:hAnsi="Times New Roman"/>
                <w:sz w:val="20"/>
              </w:rPr>
              <w:t xml:space="preserve">) в случаях, предусмотренных </w:t>
            </w:r>
            <w:r>
              <w:rPr>
                <w:rFonts w:ascii="Times New Roman" w:hAnsi="Times New Roman"/>
                <w:sz w:val="20"/>
              </w:rPr>
              <w:t>закупочной</w:t>
            </w:r>
            <w:r>
              <w:rPr>
                <w:rFonts w:ascii="Times New Roman" w:hAnsi="Times New Roman"/>
                <w:sz w:val="20"/>
              </w:rPr>
              <w:t xml:space="preserve">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Pr>
                <w:rFonts w:ascii="Times New Roman" w:hAnsi="Times New Roman"/>
                <w:sz w:val="20"/>
              </w:rPr>
              <w:t>.</w:t>
            </w:r>
          </w:p>
          <w:p w14:paraId="00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Заявка на участие в аукционе может содержать эскиз, рисунок, чертеж, фотографию, иное изображение товара, на поставку которого заключается договор.</w:t>
            </w:r>
          </w:p>
        </w:tc>
      </w:tr>
      <w:tr>
        <w:tc>
          <w:tcPr>
            <w:tcW w:type="dxa" w:w="1064"/>
            <w:vMerge w:val="restart"/>
            <w:tcBorders>
              <w:top w:color="000000" w:sz="4" w:val="single"/>
              <w:left w:color="000000" w:sz="4" w:val="single"/>
              <w:bottom w:color="000000" w:sz="4" w:val="single"/>
              <w:right w:color="000000" w:sz="4" w:val="single"/>
            </w:tcBorders>
            <w:vAlign w:val="center"/>
          </w:tcPr>
          <w:p w14:paraId="01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r>
              <w:rPr>
                <w:rFonts w:ascii="Times New Roman" w:hAnsi="Times New Roman"/>
                <w:b w:val="1"/>
                <w:sz w:val="20"/>
              </w:rPr>
              <w:t>2</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02010000">
            <w:pPr>
              <w:widowControl w:val="0"/>
              <w:spacing w:after="0" w:line="240" w:lineRule="auto"/>
              <w:ind w:firstLine="5" w:left="34"/>
              <w:contextualSpacing w:val="1"/>
              <w:jc w:val="center"/>
              <w:rPr>
                <w:rFonts w:ascii="Times New Roman" w:hAnsi="Times New Roman"/>
                <w:b w:val="1"/>
                <w:sz w:val="20"/>
              </w:rPr>
            </w:pPr>
            <w:r>
              <w:rPr>
                <w:rFonts w:ascii="Times New Roman" w:hAnsi="Times New Roman"/>
                <w:b w:val="1"/>
                <w:sz w:val="20"/>
              </w:rPr>
              <w:t>Информация и сведения, подтверждающее страну происхождения товара</w:t>
            </w:r>
          </w:p>
          <w:p w14:paraId="03010000">
            <w:pPr>
              <w:widowControl w:val="0"/>
              <w:spacing w:after="0" w:line="240" w:lineRule="auto"/>
              <w:ind w:firstLine="5" w:left="34"/>
              <w:contextualSpacing w:val="1"/>
              <w:jc w:val="center"/>
              <w:rPr>
                <w:rFonts w:ascii="Times New Roman" w:hAnsi="Times New Roman"/>
                <w:b w:val="1"/>
                <w:sz w:val="20"/>
                <w:highlight w:val="green"/>
              </w:rPr>
            </w:pPr>
            <w:r>
              <w:rPr>
                <w:rFonts w:ascii="Times New Roman" w:hAnsi="Times New Roman"/>
                <w:b w:val="1"/>
                <w:sz w:val="20"/>
              </w:rPr>
              <w:t>(отражаются в квалификационной части заявки на участие в закупке):</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vAlign w:val="center"/>
          </w:tcPr>
          <w:p w14:paraId="04010000">
            <w:pPr>
              <w:widowControl w:val="0"/>
              <w:spacing w:after="0" w:line="240" w:lineRule="auto"/>
              <w:ind w:firstLine="487" w:left="34"/>
              <w:contextualSpacing w:val="1"/>
              <w:jc w:val="center"/>
              <w:rPr>
                <w:rFonts w:ascii="Times New Roman" w:hAnsi="Times New Roman"/>
                <w:sz w:val="20"/>
                <w:highlight w:val="green"/>
              </w:rPr>
            </w:pPr>
            <w:r>
              <w:rPr>
                <w:rFonts w:ascii="Times New Roman" w:hAnsi="Times New Roman"/>
                <w:sz w:val="20"/>
              </w:rPr>
              <w:t>Не применимо</w:t>
            </w:r>
          </w:p>
        </w:tc>
      </w:tr>
      <w:tr>
        <w:tc>
          <w:tcPr>
            <w:tcW w:type="dxa" w:w="1064"/>
            <w:vMerge w:val="restart"/>
            <w:tcBorders>
              <w:top w:color="000000" w:sz="4" w:val="single"/>
              <w:left w:color="000000" w:sz="4" w:val="single"/>
              <w:bottom w:color="000000" w:sz="4" w:val="single"/>
              <w:right w:color="000000" w:sz="4" w:val="single"/>
            </w:tcBorders>
            <w:vAlign w:val="center"/>
          </w:tcPr>
          <w:p w14:paraId="05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r>
              <w:rPr>
                <w:rFonts w:ascii="Times New Roman" w:hAnsi="Times New Roman"/>
                <w:b w:val="1"/>
                <w:sz w:val="20"/>
              </w:rPr>
              <w:t>3</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06010000">
            <w:pPr>
              <w:widowControl w:val="0"/>
              <w:spacing w:after="0" w:line="240" w:lineRule="auto"/>
              <w:ind w:firstLine="487" w:left="34"/>
              <w:contextualSpacing w:val="1"/>
              <w:jc w:val="center"/>
              <w:rPr>
                <w:rFonts w:ascii="Times New Roman" w:hAnsi="Times New Roman"/>
                <w:b w:val="1"/>
                <w:sz w:val="20"/>
              </w:rPr>
            </w:pPr>
            <w:r>
              <w:rPr>
                <w:rFonts w:ascii="Times New Roman" w:hAnsi="Times New Roman"/>
                <w:b w:val="1"/>
                <w:sz w:val="20"/>
              </w:rPr>
              <w:t>Порядок проведения аукциона</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vAlign w:val="center"/>
          </w:tcPr>
          <w:p w14:paraId="07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Аукцион в электронной форме включает в себя порядок подачи его участниками предложений о цене договора с учетом следующих требований:</w:t>
            </w:r>
          </w:p>
          <w:p w14:paraId="08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 «шаг аукциона» составляет от 0,5 процента до 5 процентов начальной (максимальной) цены договора;</w:t>
            </w:r>
          </w:p>
          <w:p w14:paraId="09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 снижение текущего минимального предложения о цене договора осуществляется на величину в пределах «шага аукциона»;</w:t>
            </w:r>
          </w:p>
          <w:p w14:paraId="0A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0B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C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0D010000">
            <w:pPr>
              <w:widowControl w:val="0"/>
              <w:spacing w:after="0" w:line="240" w:lineRule="auto"/>
              <w:ind w:firstLine="487" w:left="34"/>
              <w:contextualSpacing w:val="1"/>
              <w:jc w:val="both"/>
              <w:rPr>
                <w:rFonts w:ascii="Times New Roman" w:hAnsi="Times New Roman"/>
                <w:sz w:val="20"/>
                <w:highlight w:val="green"/>
              </w:rPr>
            </w:pPr>
            <w:r>
              <w:rPr>
                <w:rFonts w:ascii="Times New Roman" w:hAnsi="Times New Roman"/>
                <w:sz w:val="20"/>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tc>
          <w:tcPr>
            <w:tcW w:type="dxa" w:w="1064"/>
            <w:vMerge w:val="restart"/>
            <w:tcBorders>
              <w:top w:color="000000" w:sz="4" w:val="single"/>
              <w:left w:color="000000" w:sz="4" w:val="single"/>
              <w:bottom w:color="000000" w:sz="4" w:val="single"/>
              <w:right w:color="000000" w:sz="4" w:val="single"/>
            </w:tcBorders>
            <w:vAlign w:val="center"/>
          </w:tcPr>
          <w:p w14:paraId="0E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r>
              <w:rPr>
                <w:rFonts w:ascii="Times New Roman" w:hAnsi="Times New Roman"/>
                <w:b w:val="1"/>
                <w:sz w:val="20"/>
              </w:rPr>
              <w:t>4</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0F010000">
            <w:pPr>
              <w:widowControl w:val="0"/>
              <w:spacing w:after="0" w:line="240" w:lineRule="auto"/>
              <w:ind w:firstLine="431" w:left="34"/>
              <w:contextualSpacing w:val="1"/>
              <w:jc w:val="center"/>
              <w:rPr>
                <w:rFonts w:ascii="Times New Roman" w:hAnsi="Times New Roman"/>
                <w:b w:val="1"/>
                <w:sz w:val="20"/>
              </w:rPr>
            </w:pPr>
            <w:r>
              <w:rPr>
                <w:rFonts w:ascii="Times New Roman" w:hAnsi="Times New Roman"/>
                <w:b w:val="1"/>
                <w:sz w:val="20"/>
              </w:rPr>
              <w:t>Антидемпинговые меры</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vAlign w:val="center"/>
          </w:tcPr>
          <w:p w14:paraId="10010000">
            <w:pPr>
              <w:widowControl w:val="0"/>
              <w:spacing w:after="0" w:line="240" w:lineRule="auto"/>
              <w:ind w:firstLine="487" w:left="34"/>
              <w:contextualSpacing w:val="1"/>
              <w:jc w:val="center"/>
              <w:rPr>
                <w:rFonts w:ascii="Times New Roman" w:hAnsi="Times New Roman"/>
                <w:sz w:val="20"/>
                <w:highlight w:val="green"/>
              </w:rPr>
            </w:pPr>
            <w:r>
              <w:rPr>
                <w:rFonts w:ascii="Times New Roman" w:hAnsi="Times New Roman"/>
                <w:sz w:val="20"/>
              </w:rPr>
              <w:t>Не устанавливаются</w:t>
            </w:r>
          </w:p>
        </w:tc>
      </w:tr>
      <w:tr>
        <w:tc>
          <w:tcPr>
            <w:tcW w:type="dxa" w:w="1064"/>
            <w:vMerge w:val="restart"/>
            <w:tcBorders>
              <w:top w:color="000000" w:sz="4" w:val="single"/>
              <w:left w:color="000000" w:sz="4" w:val="single"/>
              <w:bottom w:color="000000" w:sz="4" w:val="single"/>
              <w:right w:color="000000" w:sz="4" w:val="single"/>
            </w:tcBorders>
            <w:vAlign w:val="center"/>
          </w:tcPr>
          <w:p w14:paraId="11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r>
              <w:rPr>
                <w:rFonts w:ascii="Times New Roman" w:hAnsi="Times New Roman"/>
                <w:b w:val="1"/>
                <w:sz w:val="20"/>
              </w:rPr>
              <w:t>5</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12010000">
            <w:pPr>
              <w:widowControl w:val="0"/>
              <w:spacing w:after="0" w:line="240" w:lineRule="auto"/>
              <w:ind w:firstLine="431" w:left="34"/>
              <w:contextualSpacing w:val="1"/>
              <w:jc w:val="center"/>
              <w:rPr>
                <w:rFonts w:ascii="Times New Roman" w:hAnsi="Times New Roman"/>
                <w:sz w:val="20"/>
                <w:u w:val="single"/>
              </w:rPr>
            </w:pPr>
            <w:r>
              <w:rPr>
                <w:rFonts w:ascii="Times New Roman" w:hAnsi="Times New Roman"/>
                <w:b w:val="1"/>
                <w:sz w:val="20"/>
              </w:rPr>
              <w:t xml:space="preserve">Порядок, место, срок подачи заявок на участие в </w:t>
            </w:r>
            <w:r>
              <w:rPr>
                <w:rFonts w:ascii="Times New Roman" w:hAnsi="Times New Roman"/>
                <w:b w:val="1"/>
                <w:sz w:val="20"/>
              </w:rPr>
              <w:t>закупке</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13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 xml:space="preserve">Порядок подачи заявки на участие в </w:t>
            </w:r>
            <w:r>
              <w:rPr>
                <w:rFonts w:ascii="Times New Roman" w:hAnsi="Times New Roman"/>
                <w:sz w:val="20"/>
              </w:rPr>
              <w:t>закупке</w:t>
            </w:r>
            <w:r>
              <w:rPr>
                <w:rFonts w:ascii="Times New Roman" w:hAnsi="Times New Roman"/>
                <w:sz w:val="20"/>
              </w:rPr>
              <w:t xml:space="preserve"> в электронной форме:</w:t>
            </w:r>
          </w:p>
          <w:p w14:paraId="14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w:t>
            </w:r>
            <w:r>
              <w:rPr>
                <w:rFonts w:ascii="Times New Roman" w:hAnsi="Times New Roman"/>
                <w:sz w:val="20"/>
              </w:rPr>
              <w:tab/>
            </w:r>
            <w:r>
              <w:rPr>
                <w:rFonts w:ascii="Times New Roman" w:hAnsi="Times New Roman"/>
                <w:sz w:val="20"/>
              </w:rPr>
              <w:t xml:space="preserve">подать заявку на участие в </w:t>
            </w:r>
            <w:r>
              <w:rPr>
                <w:rFonts w:ascii="Times New Roman" w:hAnsi="Times New Roman"/>
                <w:sz w:val="20"/>
              </w:rPr>
              <w:t>закупке</w:t>
            </w:r>
            <w:r>
              <w:rPr>
                <w:rFonts w:ascii="Times New Roman" w:hAnsi="Times New Roman"/>
                <w:sz w:val="20"/>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hAnsi="Times New Roman"/>
                <w:sz w:val="20"/>
              </w:rPr>
              <w:t>закупка</w:t>
            </w:r>
            <w:r>
              <w:rPr>
                <w:rFonts w:ascii="Times New Roman" w:hAnsi="Times New Roman"/>
                <w:sz w:val="20"/>
              </w:rPr>
              <w:t xml:space="preserve"> в электронной форме;</w:t>
            </w:r>
          </w:p>
          <w:p w14:paraId="15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w:t>
            </w:r>
            <w:r>
              <w:rPr>
                <w:rFonts w:ascii="Times New Roman" w:hAnsi="Times New Roman"/>
                <w:sz w:val="20"/>
              </w:rPr>
              <w:tab/>
            </w:r>
            <w:r>
              <w:rPr>
                <w:rFonts w:ascii="Times New Roman" w:hAnsi="Times New Roman"/>
                <w:sz w:val="20"/>
              </w:rPr>
              <w:t xml:space="preserve">участник </w:t>
            </w:r>
            <w:bookmarkStart w:id="1" w:name="OLE_LINK1"/>
            <w:r>
              <w:rPr>
                <w:rFonts w:ascii="Times New Roman" w:hAnsi="Times New Roman"/>
                <w:sz w:val="20"/>
              </w:rPr>
              <w:t>закупки</w:t>
            </w:r>
            <w:r>
              <w:rPr>
                <w:rFonts w:ascii="Times New Roman" w:hAnsi="Times New Roman"/>
                <w:sz w:val="20"/>
              </w:rPr>
              <w:t xml:space="preserve"> </w:t>
            </w:r>
            <w:bookmarkEnd w:id="1"/>
            <w:r>
              <w:rPr>
                <w:rFonts w:ascii="Times New Roman" w:hAnsi="Times New Roman"/>
                <w:sz w:val="20"/>
              </w:rPr>
              <w:t>в электронной форме подготавливает заявку в соответствии с требованиями и условиями, указанными в документации о конкурентной закупке;</w:t>
            </w:r>
          </w:p>
          <w:p w14:paraId="16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3)</w:t>
            </w:r>
            <w:r>
              <w:rPr>
                <w:rFonts w:ascii="Times New Roman" w:hAnsi="Times New Roman"/>
                <w:sz w:val="20"/>
              </w:rPr>
              <w:tab/>
            </w:r>
            <w:r>
              <w:rPr>
                <w:rFonts w:ascii="Times New Roman" w:hAnsi="Times New Roman"/>
                <w:sz w:val="20"/>
              </w:rPr>
              <w:t xml:space="preserve">заявка подается до окончания, установленного в документации о конкурентной закупке срока подачи заявок. Участник </w:t>
            </w:r>
            <w:r>
              <w:rPr>
                <w:rFonts w:ascii="Times New Roman" w:hAnsi="Times New Roman"/>
                <w:sz w:val="20"/>
              </w:rPr>
              <w:t xml:space="preserve">закупки </w:t>
            </w:r>
            <w:r>
              <w:rPr>
                <w:rFonts w:ascii="Times New Roman" w:hAnsi="Times New Roman"/>
                <w:sz w:val="20"/>
              </w:rPr>
              <w:t>в электронной форме вправе подать только одну заявку;</w:t>
            </w:r>
          </w:p>
          <w:p w14:paraId="17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4)</w:t>
            </w:r>
            <w:r>
              <w:rPr>
                <w:rFonts w:ascii="Times New Roman" w:hAnsi="Times New Roman"/>
                <w:sz w:val="20"/>
              </w:rPr>
              <w:tab/>
            </w:r>
            <w:r>
              <w:rPr>
                <w:rFonts w:ascii="Times New Roman" w:hAnsi="Times New Roman"/>
                <w:sz w:val="20"/>
              </w:rPr>
              <w:t>заявка подготавливается и подается посредством программно-аппаратных средств ЭП согласно регламенту работы ЭП;</w:t>
            </w:r>
          </w:p>
          <w:p w14:paraId="18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5)</w:t>
            </w:r>
            <w:r>
              <w:rPr>
                <w:rFonts w:ascii="Times New Roman" w:hAnsi="Times New Roman"/>
                <w:sz w:val="20"/>
              </w:rPr>
              <w:tab/>
            </w:r>
            <w:r>
              <w:rPr>
                <w:rFonts w:ascii="Times New Roman" w:hAnsi="Times New Roman"/>
                <w:sz w:val="20"/>
              </w:rPr>
              <w:t>при подаче заявки участнику посредством программно-аппаратных средств ЭП присваивается уникальный в рамках данн</w:t>
            </w:r>
            <w:r>
              <w:rPr>
                <w:rFonts w:ascii="Times New Roman" w:hAnsi="Times New Roman"/>
                <w:sz w:val="20"/>
              </w:rPr>
              <w:t>ой</w:t>
            </w:r>
            <w:r>
              <w:rPr>
                <w:rFonts w:ascii="Times New Roman" w:hAnsi="Times New Roman"/>
                <w:sz w:val="20"/>
              </w:rPr>
              <w:t xml:space="preserve"> </w:t>
            </w:r>
            <w:r>
              <w:rPr>
                <w:rFonts w:ascii="Times New Roman" w:hAnsi="Times New Roman"/>
                <w:sz w:val="20"/>
              </w:rPr>
              <w:t xml:space="preserve">закупки </w:t>
            </w:r>
            <w:r>
              <w:rPr>
                <w:rFonts w:ascii="Times New Roman" w:hAnsi="Times New Roman"/>
                <w:sz w:val="20"/>
              </w:rPr>
              <w:t>в электронной форме идентификационный номер (далее — номер участника);</w:t>
            </w:r>
          </w:p>
          <w:p w14:paraId="19010000">
            <w:pPr>
              <w:widowControl w:val="0"/>
              <w:spacing w:after="0" w:line="240" w:lineRule="auto"/>
              <w:ind w:firstLine="487" w:left="34"/>
              <w:contextualSpacing w:val="1"/>
              <w:jc w:val="both"/>
              <w:rPr>
                <w:rFonts w:ascii="Times New Roman" w:hAnsi="Times New Roman"/>
                <w:b w:val="1"/>
                <w:sz w:val="20"/>
              </w:rPr>
            </w:pPr>
            <w:r>
              <w:rPr>
                <w:rFonts w:ascii="Times New Roman" w:hAnsi="Times New Roman"/>
                <w:sz w:val="20"/>
              </w:rPr>
              <w:t>6)</w:t>
            </w:r>
            <w:r>
              <w:rPr>
                <w:rFonts w:ascii="Times New Roman" w:hAnsi="Times New Roman"/>
                <w:sz w:val="20"/>
              </w:rPr>
              <w:tab/>
            </w:r>
            <w:r>
              <w:rPr>
                <w:rFonts w:ascii="Times New Roman" w:hAnsi="Times New Roman"/>
                <w:sz w:val="20"/>
              </w:rPr>
              <w:t xml:space="preserve">участник </w:t>
            </w:r>
            <w:r>
              <w:rPr>
                <w:rFonts w:ascii="Times New Roman" w:hAnsi="Times New Roman"/>
                <w:sz w:val="20"/>
              </w:rPr>
              <w:t xml:space="preserve">закупки </w:t>
            </w:r>
            <w:r>
              <w:rPr>
                <w:rFonts w:ascii="Times New Roman" w:hAnsi="Times New Roman"/>
                <w:sz w:val="20"/>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tc>
          <w:tcPr>
            <w:tcW w:type="dxa" w:w="1064"/>
            <w:vMerge w:val="restart"/>
            <w:tcBorders>
              <w:top w:color="000000" w:sz="4" w:val="single"/>
              <w:left w:color="000000" w:sz="4" w:val="single"/>
              <w:bottom w:color="000000" w:sz="4" w:val="single"/>
              <w:right w:color="000000" w:sz="4" w:val="single"/>
            </w:tcBorders>
            <w:vAlign w:val="center"/>
          </w:tcPr>
          <w:p w14:paraId="1A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r>
              <w:rPr>
                <w:rFonts w:ascii="Times New Roman" w:hAnsi="Times New Roman"/>
                <w:b w:val="1"/>
                <w:sz w:val="20"/>
              </w:rPr>
              <w:t>6</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1B010000">
            <w:pPr>
              <w:widowControl w:val="0"/>
              <w:spacing w:after="0" w:line="240" w:lineRule="auto"/>
              <w:ind w:firstLine="487" w:left="34"/>
              <w:contextualSpacing w:val="1"/>
              <w:jc w:val="center"/>
              <w:rPr>
                <w:rFonts w:ascii="Times New Roman" w:hAnsi="Times New Roman"/>
                <w:b w:val="1"/>
                <w:sz w:val="20"/>
              </w:rPr>
            </w:pPr>
            <w:r>
              <w:rPr>
                <w:rFonts w:ascii="Times New Roman" w:hAnsi="Times New Roman"/>
                <w:b w:val="1"/>
                <w:sz w:val="20"/>
              </w:rPr>
              <w:t>Условия допуска к участию и отстранения от участия в закупк</w:t>
            </w:r>
            <w:r>
              <w:rPr>
                <w:rFonts w:ascii="Times New Roman" w:hAnsi="Times New Roman"/>
                <w:b w:val="1"/>
                <w:sz w:val="20"/>
              </w:rPr>
              <w:t>е</w:t>
            </w:r>
            <w:r>
              <w:rPr>
                <w:rFonts w:ascii="Times New Roman" w:hAnsi="Times New Roman"/>
                <w:b w:val="1"/>
                <w:sz w:val="20"/>
              </w:rPr>
              <w:t>:</w:t>
            </w:r>
          </w:p>
        </w:tc>
      </w:tr>
      <w:tr>
        <w:tc>
          <w:tcPr>
            <w:tcW w:type="dxa" w:w="1064"/>
            <w:gridSpan w:val="1"/>
            <w:vMerge w:val="continue"/>
            <w:tcBorders>
              <w:top w:color="000000" w:sz="4" w:val="single"/>
              <w:left w:color="000000" w:sz="4" w:val="single"/>
              <w:bottom w:color="000000" w:sz="4" w:val="single"/>
              <w:right w:color="000000" w:sz="4" w:val="single"/>
            </w:tcBorders>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1C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При осуществлении закупки Заказчик отказывает в допуске к участию в процедурах закупок в случаях:</w:t>
            </w:r>
          </w:p>
          <w:p w14:paraId="1D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1) непредставления обязательных документов либо наличия в таких документах недостоверных сведений;</w:t>
            </w:r>
            <w:r>
              <w:rPr>
                <w:rFonts w:ascii="Times New Roman" w:hAnsi="Times New Roman"/>
                <w:sz w:val="20"/>
              </w:rPr>
              <w:t xml:space="preserve"> </w:t>
            </w:r>
          </w:p>
          <w:p w14:paraId="1E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2) несоответствия участника процедуры закупки требованиям, установленным документацией о закупке;</w:t>
            </w:r>
          </w:p>
          <w:p w14:paraId="1F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0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4) несоответствия заявки на участие в закупке требованиям документации о закупке, в том числе наличия в таких заявках предложения о сроке выполнения работ (оказания услуг, поставки товара), превышающем срок, установленный документацией о закупке;</w:t>
            </w:r>
          </w:p>
          <w:p w14:paraId="21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22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6) если заявка содержит предложение о поставке товара, происходящего из иностранного государства, или при закупке работ, услуг заявка подана иностранным лицом при условии установления запрета, предусмотренного в соответствии с пп. «а» п. 1 ч. 2 ст. 3.1-4 Закона № 223-ФЗ;</w:t>
            </w:r>
          </w:p>
          <w:p w14:paraId="23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7) если заявка содержит предложение о поставке товара, происходящего из иностранного государства, при этом подана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предложение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24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8) если подана заявка на участие в закупке на выполнение работы, оказание услуги иностранным лицом, при этом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25010000">
            <w:pPr>
              <w:widowControl w:val="0"/>
              <w:spacing w:after="0" w:line="240" w:lineRule="auto"/>
              <w:ind w:firstLine="487" w:left="34"/>
              <w:contextualSpacing w:val="1"/>
              <w:jc w:val="both"/>
              <w:rPr>
                <w:rFonts w:ascii="Times New Roman" w:hAnsi="Times New Roman"/>
                <w:sz w:val="20"/>
              </w:rPr>
            </w:pPr>
            <w:r>
              <w:rPr>
                <w:rFonts w:ascii="Times New Roman" w:hAnsi="Times New Roman"/>
                <w:sz w:val="20"/>
              </w:rPr>
              <w:t>9)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tc>
      </w:tr>
      <w:tr>
        <w:trPr>
          <w:trHeight w:hRule="atLeast" w:val="196"/>
        </w:trPr>
        <w:tc>
          <w:tcPr>
            <w:tcW w:type="dxa" w:w="1064"/>
            <w:vMerge w:val="restart"/>
            <w:tcBorders>
              <w:top w:color="000000" w:sz="4" w:val="single"/>
              <w:left w:color="000000" w:sz="4" w:val="single"/>
              <w:bottom w:color="000000" w:sz="4" w:val="single"/>
              <w:right w:color="000000" w:sz="4" w:val="single"/>
            </w:tcBorders>
            <w:shd w:fill="FFFFFF" w:val="clear"/>
            <w:vAlign w:val="center"/>
          </w:tcPr>
          <w:p w14:paraId="26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27</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27010000">
            <w:pPr>
              <w:widowControl w:val="0"/>
              <w:spacing w:after="0" w:line="240" w:lineRule="auto"/>
              <w:ind w:firstLine="0" w:left="2"/>
              <w:contextualSpacing w:val="1"/>
              <w:jc w:val="center"/>
              <w:rPr>
                <w:rFonts w:ascii="Times New Roman" w:hAnsi="Times New Roman"/>
                <w:b w:val="1"/>
                <w:sz w:val="20"/>
              </w:rPr>
            </w:pPr>
            <w:r>
              <w:rPr>
                <w:rFonts w:ascii="Times New Roman" w:hAnsi="Times New Roman"/>
                <w:b w:val="1"/>
                <w:sz w:val="20"/>
              </w:rPr>
              <w:t>Признание</w:t>
            </w:r>
            <w:r>
              <w:rPr>
                <w:rFonts w:ascii="Times New Roman" w:hAnsi="Times New Roman"/>
                <w:b w:val="1"/>
                <w:sz w:val="20"/>
              </w:rPr>
              <w:t xml:space="preserve"> закупки</w:t>
            </w:r>
            <w:r>
              <w:rPr>
                <w:rFonts w:ascii="Times New Roman" w:hAnsi="Times New Roman"/>
                <w:b w:val="1"/>
                <w:sz w:val="20"/>
              </w:rPr>
              <w:t xml:space="preserve"> </w:t>
            </w:r>
            <w:r>
              <w:rPr>
                <w:rFonts w:ascii="Times New Roman" w:hAnsi="Times New Roman"/>
                <w:b w:val="1"/>
                <w:sz w:val="20"/>
              </w:rPr>
              <w:t>несостоявш</w:t>
            </w:r>
            <w:r>
              <w:rPr>
                <w:rFonts w:ascii="Times New Roman" w:hAnsi="Times New Roman"/>
                <w:b w:val="1"/>
                <w:sz w:val="20"/>
              </w:rPr>
              <w:t>ейся</w:t>
            </w:r>
          </w:p>
        </w:tc>
      </w:tr>
      <w:tr>
        <w:trPr>
          <w:trHeight w:hRule="atLeast" w:val="196"/>
        </w:trPr>
        <w:tc>
          <w:tcPr>
            <w:tcW w:type="dxa" w:w="1064"/>
            <w:gridSpan w:val="1"/>
            <w:vMerge w:val="continue"/>
            <w:tcBorders>
              <w:top w:color="000000" w:sz="4" w:val="single"/>
              <w:left w:color="000000" w:sz="4" w:val="single"/>
              <w:bottom w:color="000000" w:sz="4" w:val="single"/>
              <w:right w:color="000000" w:sz="4" w:val="single"/>
            </w:tcBorders>
            <w:shd w:fill="FFFFFF" w:val="clear"/>
            <w:vAlign w:val="center"/>
          </w:tcPr>
          <w:p/>
        </w:tc>
        <w:tc>
          <w:tcPr>
            <w:tcW w:type="dxa" w:w="8791"/>
            <w:tcBorders>
              <w:top w:color="000000" w:sz="4" w:val="single"/>
              <w:left w:color="000000" w:sz="4" w:val="single"/>
              <w:bottom w:color="000000" w:sz="4" w:val="single"/>
              <w:right w:color="000000" w:sz="4" w:val="single"/>
            </w:tcBorders>
            <w:shd w:fill="auto" w:val="clear"/>
            <w:vAlign w:val="center"/>
          </w:tcPr>
          <w:p w14:paraId="28010000">
            <w:pPr>
              <w:widowControl w:val="0"/>
              <w:spacing w:after="0" w:line="240" w:lineRule="auto"/>
              <w:ind w:firstLine="518" w:left="2"/>
              <w:contextualSpacing w:val="1"/>
              <w:jc w:val="both"/>
              <w:rPr>
                <w:rFonts w:ascii="Times New Roman" w:hAnsi="Times New Roman"/>
                <w:sz w:val="20"/>
              </w:rPr>
            </w:pPr>
            <w:r>
              <w:rPr>
                <w:rFonts w:ascii="Times New Roman" w:hAnsi="Times New Roman"/>
                <w:sz w:val="20"/>
              </w:rPr>
              <w:t xml:space="preserve">1. </w:t>
            </w:r>
            <w:r>
              <w:rPr>
                <w:rFonts w:ascii="Times New Roman" w:hAnsi="Times New Roman"/>
                <w:sz w:val="20"/>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w:t>
            </w:r>
          </w:p>
          <w:p w14:paraId="29010000">
            <w:pPr>
              <w:widowControl w:val="0"/>
              <w:spacing w:after="0" w:line="240" w:lineRule="auto"/>
              <w:ind w:firstLine="518" w:left="2"/>
              <w:contextualSpacing w:val="1"/>
              <w:jc w:val="both"/>
              <w:rPr>
                <w:rFonts w:ascii="Times New Roman" w:hAnsi="Times New Roman"/>
                <w:sz w:val="20"/>
              </w:rPr>
            </w:pPr>
            <w:r>
              <w:rPr>
                <w:rFonts w:ascii="Times New Roman" w:hAnsi="Times New Roman"/>
                <w:sz w:val="20"/>
              </w:rPr>
              <w:t xml:space="preserve">2. </w:t>
            </w:r>
            <w:r>
              <w:rPr>
                <w:rFonts w:ascii="Times New Roman" w:hAnsi="Times New Roman"/>
                <w:sz w:val="20"/>
              </w:rPr>
              <w:t>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признании только одного участника, подавшего заявку на участие в аукционе, участником аукциона, аукцион признается несостоявшимся.</w:t>
            </w:r>
          </w:p>
        </w:tc>
      </w:tr>
      <w:tr>
        <w:trPr>
          <w:trHeight w:hRule="atLeast" w:val="196"/>
        </w:trPr>
        <w:tc>
          <w:tcPr>
            <w:tcW w:type="dxa" w:w="1064"/>
            <w:vMerge w:val="restart"/>
            <w:tcBorders>
              <w:top w:color="000000" w:sz="4" w:val="single"/>
              <w:left w:color="000000" w:sz="4" w:val="single"/>
              <w:bottom w:color="000000" w:sz="4" w:val="single"/>
              <w:right w:color="000000" w:sz="4" w:val="single"/>
            </w:tcBorders>
            <w:shd w:fill="FFFFFF" w:val="clear"/>
            <w:vAlign w:val="center"/>
          </w:tcPr>
          <w:p w14:paraId="2A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r>
              <w:rPr>
                <w:rFonts w:ascii="Times New Roman" w:hAnsi="Times New Roman"/>
                <w:b w:val="1"/>
                <w:sz w:val="20"/>
              </w:rPr>
              <w:t>8</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2B010000">
            <w:pPr>
              <w:widowControl w:val="0"/>
              <w:spacing w:after="0" w:line="240" w:lineRule="auto"/>
              <w:ind w:firstLine="0" w:left="2"/>
              <w:contextualSpacing w:val="1"/>
              <w:jc w:val="center"/>
              <w:rPr>
                <w:rFonts w:ascii="Times New Roman" w:hAnsi="Times New Roman"/>
                <w:b w:val="1"/>
                <w:sz w:val="20"/>
              </w:rPr>
            </w:pPr>
            <w:r>
              <w:rPr>
                <w:rFonts w:ascii="Times New Roman" w:hAnsi="Times New Roman"/>
                <w:b w:val="1"/>
                <w:sz w:val="20"/>
              </w:rPr>
              <w:t>Отдельными файлами прилагаются:</w:t>
            </w:r>
          </w:p>
        </w:tc>
      </w:tr>
      <w:tr>
        <w:trPr>
          <w:trHeight w:hRule="atLeast" w:val="196"/>
        </w:trPr>
        <w:tc>
          <w:tcPr>
            <w:tcW w:type="dxa" w:w="1064"/>
            <w:gridSpan w:val="1"/>
            <w:vMerge w:val="continue"/>
            <w:tcBorders>
              <w:top w:color="000000" w:sz="4" w:val="single"/>
              <w:left w:color="000000" w:sz="4" w:val="single"/>
              <w:bottom w:color="000000" w:sz="4" w:val="single"/>
              <w:right w:color="000000" w:sz="4" w:val="single"/>
            </w:tcBorders>
            <w:shd w:fill="FFFFFF" w:val="clear"/>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2C010000">
            <w:pPr>
              <w:widowControl w:val="0"/>
              <w:spacing w:after="0" w:line="240" w:lineRule="auto"/>
              <w:ind w:firstLine="0" w:left="2"/>
              <w:contextualSpacing w:val="1"/>
              <w:jc w:val="both"/>
              <w:rPr>
                <w:rFonts w:ascii="Times New Roman" w:hAnsi="Times New Roman"/>
                <w:sz w:val="20"/>
              </w:rPr>
            </w:pPr>
            <w:r>
              <w:rPr>
                <w:rFonts w:ascii="Times New Roman" w:hAnsi="Times New Roman"/>
                <w:sz w:val="20"/>
              </w:rPr>
              <w:t>1. Описание предмета закупки (Техническое задание);</w:t>
            </w:r>
          </w:p>
          <w:p w14:paraId="2D010000">
            <w:pPr>
              <w:widowControl w:val="0"/>
              <w:spacing w:after="0" w:line="240" w:lineRule="auto"/>
              <w:ind w:firstLine="0" w:left="2"/>
              <w:contextualSpacing w:val="1"/>
              <w:jc w:val="both"/>
              <w:rPr>
                <w:rFonts w:ascii="Times New Roman" w:hAnsi="Times New Roman"/>
                <w:sz w:val="20"/>
              </w:rPr>
            </w:pPr>
            <w:r>
              <w:rPr>
                <w:rFonts w:ascii="Times New Roman" w:hAnsi="Times New Roman"/>
                <w:sz w:val="20"/>
              </w:rPr>
              <w:t>2. Проект договора;</w:t>
            </w:r>
          </w:p>
          <w:p w14:paraId="2E010000">
            <w:pPr>
              <w:widowControl w:val="0"/>
              <w:spacing w:after="0" w:line="240" w:lineRule="auto"/>
              <w:ind w:firstLine="0" w:left="2"/>
              <w:contextualSpacing w:val="1"/>
              <w:jc w:val="both"/>
              <w:rPr>
                <w:rFonts w:ascii="Times New Roman" w:hAnsi="Times New Roman"/>
                <w:sz w:val="20"/>
              </w:rPr>
            </w:pPr>
            <w:r>
              <w:rPr>
                <w:rFonts w:ascii="Times New Roman" w:hAnsi="Times New Roman"/>
                <w:sz w:val="20"/>
              </w:rPr>
              <w:t>3. Обоснование НМЦД;</w:t>
            </w:r>
          </w:p>
          <w:p w14:paraId="2F010000">
            <w:pPr>
              <w:widowControl w:val="0"/>
              <w:spacing w:after="0" w:line="240" w:lineRule="auto"/>
              <w:ind w:firstLine="0" w:left="2"/>
              <w:contextualSpacing w:val="1"/>
              <w:jc w:val="both"/>
              <w:rPr>
                <w:rFonts w:ascii="Times New Roman" w:hAnsi="Times New Roman"/>
                <w:sz w:val="20"/>
              </w:rPr>
            </w:pPr>
            <w:r>
              <w:rPr>
                <w:rFonts w:ascii="Times New Roman" w:hAnsi="Times New Roman"/>
                <w:sz w:val="20"/>
              </w:rPr>
              <w:t>4. Рекомендуемая форма заявки участника закупки</w:t>
            </w:r>
            <w:r>
              <w:rPr>
                <w:rFonts w:ascii="Times New Roman" w:hAnsi="Times New Roman"/>
                <w:sz w:val="20"/>
              </w:rPr>
              <w:t>.</w:t>
            </w:r>
          </w:p>
        </w:tc>
      </w:tr>
      <w:tr>
        <w:trPr>
          <w:trHeight w:hRule="atLeast" w:val="196"/>
        </w:trPr>
        <w:tc>
          <w:tcPr>
            <w:tcW w:type="dxa" w:w="1064"/>
            <w:vMerge w:val="restart"/>
            <w:tcBorders>
              <w:top w:color="000000" w:sz="4" w:val="single"/>
              <w:left w:color="000000" w:sz="4" w:val="single"/>
              <w:bottom w:color="000000" w:sz="4" w:val="single"/>
              <w:right w:color="000000" w:sz="4" w:val="single"/>
            </w:tcBorders>
            <w:shd w:fill="FFFFFF" w:val="clear"/>
            <w:vAlign w:val="center"/>
          </w:tcPr>
          <w:p w14:paraId="30010000">
            <w:pPr>
              <w:widowControl w:val="0"/>
              <w:spacing w:after="0" w:line="240" w:lineRule="auto"/>
              <w:ind w:firstLine="0" w:left="-108" w:right="-97"/>
              <w:contextualSpacing w:val="1"/>
              <w:jc w:val="center"/>
              <w:rPr>
                <w:rFonts w:ascii="Times New Roman" w:hAnsi="Times New Roman"/>
                <w:b w:val="1"/>
                <w:sz w:val="20"/>
              </w:rPr>
            </w:pPr>
            <w:r>
              <w:rPr>
                <w:rFonts w:ascii="Times New Roman" w:hAnsi="Times New Roman"/>
                <w:b w:val="1"/>
                <w:sz w:val="20"/>
              </w:rPr>
              <w:t>2</w:t>
            </w:r>
            <w:r>
              <w:rPr>
                <w:rFonts w:ascii="Times New Roman" w:hAnsi="Times New Roman"/>
                <w:b w:val="1"/>
                <w:sz w:val="20"/>
              </w:rPr>
              <w:t>9</w:t>
            </w:r>
          </w:p>
        </w:tc>
        <w:tc>
          <w:tcPr>
            <w:tcW w:type="dxa" w:w="8791"/>
            <w:tcBorders>
              <w:top w:color="000000" w:sz="4" w:val="single"/>
              <w:left w:color="000000" w:sz="4" w:val="single"/>
              <w:bottom w:color="000000" w:sz="4" w:val="single"/>
              <w:right w:color="000000" w:sz="4" w:val="single"/>
            </w:tcBorders>
            <w:shd w:themeFill="accent1" w:themeFillTint="32" w:val="clear"/>
            <w:vAlign w:val="center"/>
          </w:tcPr>
          <w:p w14:paraId="31010000">
            <w:pPr>
              <w:widowControl w:val="0"/>
              <w:spacing w:after="0" w:line="240" w:lineRule="auto"/>
              <w:ind w:firstLine="0" w:left="2"/>
              <w:contextualSpacing w:val="1"/>
              <w:jc w:val="center"/>
              <w:rPr>
                <w:rFonts w:ascii="Times New Roman" w:hAnsi="Times New Roman"/>
                <w:sz w:val="20"/>
              </w:rPr>
            </w:pPr>
            <w:r>
              <w:rPr>
                <w:rFonts w:ascii="Times New Roman" w:hAnsi="Times New Roman"/>
                <w:b w:val="1"/>
                <w:sz w:val="20"/>
              </w:rPr>
              <w:t>Иные требования, определенные Положением о закупке товаров, работ, услуг Заказчика</w:t>
            </w:r>
          </w:p>
        </w:tc>
      </w:tr>
      <w:tr>
        <w:trPr>
          <w:trHeight w:hRule="atLeast" w:val="196"/>
        </w:trPr>
        <w:tc>
          <w:tcPr>
            <w:tcW w:type="dxa" w:w="1064"/>
            <w:gridSpan w:val="1"/>
            <w:vMerge w:val="continue"/>
            <w:tcBorders>
              <w:top w:color="000000" w:sz="4" w:val="single"/>
              <w:left w:color="000000" w:sz="4" w:val="single"/>
              <w:bottom w:color="000000" w:sz="4" w:val="single"/>
              <w:right w:color="000000" w:sz="4" w:val="single"/>
            </w:tcBorders>
            <w:shd w:fill="FFFFFF" w:val="clear"/>
            <w:vAlign w:val="center"/>
          </w:tcPr>
          <w:p/>
        </w:tc>
        <w:tc>
          <w:tcPr>
            <w:tcW w:type="dxa" w:w="8791"/>
            <w:tcBorders>
              <w:top w:color="000000" w:sz="4" w:val="single"/>
              <w:left w:color="000000" w:sz="4" w:val="single"/>
              <w:bottom w:color="000000" w:sz="4" w:val="single"/>
              <w:right w:color="000000" w:sz="4" w:val="single"/>
            </w:tcBorders>
            <w:shd w:fill="FFFFFF" w:val="clear"/>
            <w:vAlign w:val="center"/>
          </w:tcPr>
          <w:p w14:paraId="32010000">
            <w:pPr>
              <w:widowControl w:val="0"/>
              <w:spacing w:after="0" w:line="240" w:lineRule="auto"/>
              <w:ind w:firstLine="0" w:left="2"/>
              <w:contextualSpacing w:val="1"/>
              <w:jc w:val="center"/>
              <w:rPr>
                <w:rFonts w:ascii="Times New Roman" w:hAnsi="Times New Roman"/>
                <w:sz w:val="20"/>
              </w:rPr>
            </w:pPr>
            <w:r>
              <w:rPr>
                <w:rFonts w:ascii="Times New Roman" w:hAnsi="Times New Roman"/>
                <w:sz w:val="20"/>
              </w:rPr>
              <w:t>Не устанавливаются</w:t>
            </w:r>
          </w:p>
        </w:tc>
      </w:tr>
    </w:tbl>
    <w:p w14:paraId="33010000">
      <w:pPr>
        <w:widowControl w:val="0"/>
        <w:spacing w:after="0" w:line="240" w:lineRule="auto"/>
        <w:ind/>
        <w:rPr>
          <w:rFonts w:ascii="Times New Roman" w:hAnsi="Times New Roman"/>
        </w:rPr>
      </w:pPr>
    </w:p>
    <w:sectPr>
      <w:footerReference r:id="rId1" w:type="default"/>
      <w:pgSz w:h="16838" w:orient="portrait" w:w="11906"/>
      <w:pgMar w:bottom="567" w:footer="720" w:gutter="0" w:header="720" w:left="1134" w:right="907" w:top="1134"/>
      <w:pgNumType w:start="1"/>
      <w:titlePg/>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r>
        <w:separator/>
      </w:r>
    </w:p>
  </w:endnote>
  <w:endnote w:id="0" w:type="continuationSeparator">
    <w:p>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tabs>
        <w:tab w:leader="none" w:pos="4677" w:val="clear"/>
      </w:tabs>
      <w:ind/>
    </w:pPr>
    <w:r>
      <w:tab/>
    </w:r>
    <w:r>
      <w:fldChar w:fldCharType="begin"/>
    </w:r>
    <w:r>
      <w:instrText xml:space="preserve">PAGE </w:instrText>
    </w:r>
    <w:r>
      <w:fldChar w:fldCharType="separate"/>
    </w:r>
    <w:r>
      <w:t xml:space="preserve"> </w:t>
    </w:r>
    <w:r>
      <w:fldChar w:fldCharType="end"/>
    </w:r>
  </w:p>
  <w:p w14:paraId="02000000">
    <w:pPr>
      <w:pStyle w:val="Style_1"/>
    </w:pPr>
  </w:p>
  <w:p w14:paraId="03000000"/>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34010000">
      <w:pPr>
        <w:pStyle w:val="Style_83"/>
      </w:pPr>
      <w:r>
        <w:rPr>
          <w:vertAlign w:val="superscript"/>
        </w:rPr>
        <w:footnoteRef/>
      </w:r>
      <w:r>
        <w:t xml:space="preserve"> </w:t>
      </w:r>
      <w:r>
        <w:t>в соответствии с частями 9, 10 статьи 4 Федерального закона №</w:t>
      </w:r>
      <w:r>
        <w:t> </w:t>
      </w:r>
      <w:r>
        <w:t>223-ФЗ</w:t>
      </w:r>
    </w:p>
  </w:footnote>
  <w:footnote w:id="2">
    <w:p w14:paraId="35010000">
      <w:pPr>
        <w:pStyle w:val="Style_83"/>
        <w:ind/>
        <w:jc w:val="both"/>
        <w:rPr>
          <w:sz w:val="16"/>
        </w:rPr>
      </w:pPr>
      <w:r>
        <w:rPr>
          <w:sz w:val="16"/>
          <w:vertAlign w:val="superscript"/>
        </w:rPr>
        <w:footnoteRef/>
      </w:r>
      <w:r>
        <w:rPr>
          <w:sz w:val="16"/>
        </w:rPr>
        <w:t xml:space="preserve"> Ответственность за недостоверность информации и (или) документов, направленных </w:t>
      </w:r>
      <w:r>
        <w:rPr>
          <w:sz w:val="16"/>
        </w:rPr>
        <w:t>в составе заявки на участие в закупке</w:t>
      </w:r>
      <w:r>
        <w:rPr>
          <w:sz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0"/>
      <w:numFmt w:val="decimal"/>
      <w:lvlText w:val="%1."/>
      <w:lvlJc w:val="left"/>
      <w:pPr>
        <w:tabs>
          <w:tab w:leader="none" w:pos="540" w:val="left"/>
        </w:tabs>
        <w:ind w:hanging="360" w:left="540"/>
      </w:pPr>
    </w:lvl>
    <w:lvl w:ilvl="1">
      <w:numFmt w:val="decimal"/>
      <w:pStyle w:val="Style_60"/>
      <w:lvlText w:val=""/>
      <w:lvlJc w:val="left"/>
      <w:pPr>
        <w:tabs>
          <w:tab w:leader="none" w:pos="360" w:val="left"/>
        </w:tabs>
        <w:ind w:firstLine="0" w:left="0"/>
      </w:pPr>
    </w:lvl>
    <w:lvl w:ilvl="2">
      <w:numFmt w:val="decimal"/>
      <w:lvlText w:val=""/>
      <w:lvlJc w:val="left"/>
      <w:pPr>
        <w:tabs>
          <w:tab w:leader="none" w:pos="360" w:val="left"/>
        </w:tabs>
        <w:ind w:firstLine="0" w:left="0"/>
      </w:pPr>
    </w:lvl>
    <w:lvl w:ilvl="3">
      <w:numFmt w:val="decimal"/>
      <w:lvlText w:val=""/>
      <w:lvlJc w:val="left"/>
      <w:pPr>
        <w:tabs>
          <w:tab w:leader="none" w:pos="360" w:val="left"/>
        </w:tabs>
        <w:ind w:firstLine="0" w:left="0"/>
      </w:pPr>
    </w:lvl>
    <w:lvl w:ilvl="4">
      <w:numFmt w:val="decimal"/>
      <w:lvlText w:val=""/>
      <w:lvlJc w:val="left"/>
      <w:pPr>
        <w:tabs>
          <w:tab w:leader="none" w:pos="360" w:val="left"/>
        </w:tabs>
        <w:ind w:firstLine="0" w:left="0"/>
      </w:pPr>
    </w:lvl>
    <w:lvl w:ilvl="5">
      <w:numFmt w:val="decimal"/>
      <w:lvlText w:val=""/>
      <w:lvlJc w:val="left"/>
      <w:pPr>
        <w:tabs>
          <w:tab w:leader="none" w:pos="360" w:val="left"/>
        </w:tabs>
        <w:ind w:firstLine="0" w:left="0"/>
      </w:pPr>
    </w:lvl>
    <w:lvl w:ilvl="6">
      <w:numFmt w:val="decimal"/>
      <w:lvlText w:val=""/>
      <w:lvlJc w:val="left"/>
      <w:pPr>
        <w:tabs>
          <w:tab w:leader="none" w:pos="360" w:val="left"/>
        </w:tabs>
        <w:ind w:firstLine="0" w:left="0"/>
      </w:pPr>
    </w:lvl>
    <w:lvl w:ilvl="7">
      <w:numFmt w:val="decimal"/>
      <w:lvlText w:val=""/>
      <w:lvlJc w:val="left"/>
      <w:pPr>
        <w:tabs>
          <w:tab w:leader="none" w:pos="360" w:val="left"/>
        </w:tabs>
        <w:ind w:firstLine="0" w:left="0"/>
      </w:pPr>
    </w:lvl>
    <w:lvl w:ilvl="8">
      <w:numFmt w:val="decimal"/>
      <w:lvlText w:val=""/>
      <w:lvlJc w:val="left"/>
      <w:pPr>
        <w:tabs>
          <w:tab w:leader="none" w:pos="360" w:val="left"/>
        </w:tabs>
        <w:ind w:firstLine="0" w:left="0"/>
      </w:pPr>
    </w:lvl>
  </w:abstractNum>
  <w:abstractNum w:abstractNumId="1">
    <w:lvl w:ilvl="0">
      <w:start w:val="1"/>
      <w:numFmt w:val="decimal"/>
      <w:lvlText w:val="%1."/>
      <w:lvlJc w:val="left"/>
      <w:pPr>
        <w:tabs>
          <w:tab w:leader="none" w:pos="792" w:val="left"/>
        </w:tabs>
        <w:ind w:hanging="432" w:left="792"/>
      </w:pPr>
      <w:rPr>
        <w:b w:val="1"/>
        <w:i w:val="0"/>
        <w:sz w:val="28"/>
      </w:rPr>
    </w:lvl>
    <w:lvl w:ilvl="1">
      <w:start w:val="1"/>
      <w:numFmt w:val="decimal"/>
      <w:lvlText w:val="%1.%2"/>
      <w:lvlJc w:val="left"/>
      <w:pPr>
        <w:tabs>
          <w:tab w:leader="none" w:pos="1836" w:val="left"/>
        </w:tabs>
        <w:ind w:hanging="576" w:left="1836"/>
      </w:pPr>
    </w:lvl>
    <w:lvl w:ilvl="2">
      <w:start w:val="1"/>
      <w:numFmt w:val="decimal"/>
      <w:pStyle w:val="Style_80"/>
      <w:lvlText w:val="%1.%2.%3"/>
      <w:lvlJc w:val="left"/>
      <w:pPr>
        <w:tabs>
          <w:tab w:leader="none" w:pos="1307" w:val="left"/>
        </w:tabs>
        <w:ind w:firstLine="0" w:left="1080"/>
      </w:pPr>
      <w:rPr>
        <w:b w:val="0"/>
        <w:sz w:val="28"/>
      </w:rPr>
    </w:lvl>
    <w:lvl w:ilvl="3">
      <w:start w:val="1"/>
      <w:numFmt w:val="decimal"/>
      <w:lvlText w:val="%1.%2.%3.%4"/>
      <w:lvlJc w:val="left"/>
      <w:pPr>
        <w:tabs>
          <w:tab w:leader="none" w:pos="864" w:val="left"/>
        </w:tabs>
        <w:ind w:hanging="864" w:left="864"/>
      </w:pPr>
    </w:lvl>
    <w:lvl w:ilvl="4">
      <w:start w:val="1"/>
      <w:numFmt w:val="decimal"/>
      <w:lvlText w:val="%1.%2.%3.%4.%5"/>
      <w:lvlJc w:val="left"/>
      <w:pPr>
        <w:tabs>
          <w:tab w:leader="none" w:pos="1008" w:val="left"/>
        </w:tabs>
        <w:ind w:hanging="1008" w:left="1008"/>
      </w:pPr>
    </w:lvl>
    <w:lvl w:ilvl="5">
      <w:start w:val="1"/>
      <w:numFmt w:val="decimal"/>
      <w:lvlText w:val="%1.%2.%3.%4.%5.%6"/>
      <w:lvlJc w:val="left"/>
      <w:pPr>
        <w:tabs>
          <w:tab w:leader="none" w:pos="1152" w:val="left"/>
        </w:tabs>
        <w:ind w:hanging="1152" w:left="1152"/>
      </w:pPr>
    </w:lvl>
    <w:lvl w:ilvl="6">
      <w:start w:val="1"/>
      <w:numFmt w:val="decimal"/>
      <w:lvlText w:val="%1.%2.%3.%4.%5.%6.%7"/>
      <w:lvlJc w:val="left"/>
      <w:pPr>
        <w:tabs>
          <w:tab w:leader="none" w:pos="1296" w:val="left"/>
        </w:tabs>
        <w:ind w:hanging="1296" w:left="1296"/>
      </w:pPr>
    </w:lvl>
    <w:lvl w:ilvl="7">
      <w:start w:val="1"/>
      <w:numFmt w:val="decimal"/>
      <w:lvlText w:val="%1.%2.%3.%4.%5.%6.%7.%8"/>
      <w:lvlJc w:val="left"/>
      <w:pPr>
        <w:tabs>
          <w:tab w:leader="none" w:pos="1440" w:val="left"/>
        </w:tabs>
        <w:ind w:hanging="1440" w:left="1440"/>
      </w:pPr>
    </w:lvl>
    <w:lvl w:ilvl="8">
      <w:start w:val="1"/>
      <w:numFmt w:val="decimal"/>
      <w:lvlText w:val="%1.%2.%3.%4.%5.%6.%7.%8.%9"/>
      <w:lvlJc w:val="left"/>
      <w:pPr>
        <w:tabs>
          <w:tab w:leader="none" w:pos="1584" w:val="left"/>
        </w:tabs>
        <w:ind w:hanging="1584" w:left="1584"/>
      </w:pPr>
    </w:lvl>
  </w:abstractNum>
  <w:abstractNum w:abstractNumId="2">
    <w:lvl w:ilvl="0">
      <w:start w:val="1"/>
      <w:numFmt w:val="bullet"/>
      <w:pStyle w:val="Style_110"/>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9" w:type="paragraph">
    <w:name w:val="Normal"/>
    <w:link w:val="Style_9_ch"/>
    <w:uiPriority w:val="0"/>
    <w:qFormat/>
  </w:style>
  <w:style w:default="1" w:styleId="Style_9_ch" w:type="character">
    <w:name w:val="Normal"/>
    <w:link w:val="Style_9"/>
  </w:style>
  <w:style w:styleId="Style_10" w:type="paragraph">
    <w:name w:val="WW-WW8Num4z0"/>
    <w:link w:val="Style_10_ch"/>
    <w:rPr>
      <w:rFonts w:ascii="Times New Roman" w:hAnsi="Times New Roman"/>
    </w:rPr>
  </w:style>
  <w:style w:styleId="Style_10_ch" w:type="character">
    <w:name w:val="WW-WW8Num4z0"/>
    <w:link w:val="Style_10"/>
    <w:rPr>
      <w:rFonts w:ascii="Times New Roman" w:hAnsi="Times New Roman"/>
    </w:rPr>
  </w:style>
  <w:style w:styleId="Style_11" w:type="paragraph">
    <w:name w:val="Основной текст 21"/>
    <w:basedOn w:val="Style_9"/>
    <w:link w:val="Style_11_ch"/>
    <w:pPr>
      <w:widowControl w:val="0"/>
      <w:spacing w:after="120" w:before="120" w:line="240" w:lineRule="auto"/>
      <w:ind w:firstLine="851" w:left="0"/>
      <w:jc w:val="both"/>
    </w:pPr>
    <w:rPr>
      <w:rFonts w:ascii="Times New Roman" w:hAnsi="Times New Roman"/>
      <w:sz w:val="24"/>
    </w:rPr>
  </w:style>
  <w:style w:styleId="Style_11_ch" w:type="character">
    <w:name w:val="Основной текст 21"/>
    <w:basedOn w:val="Style_9_ch"/>
    <w:link w:val="Style_11"/>
    <w:rPr>
      <w:rFonts w:ascii="Times New Roman" w:hAnsi="Times New Roman"/>
      <w:sz w:val="24"/>
    </w:rPr>
  </w:style>
  <w:style w:styleId="Style_12" w:type="paragraph">
    <w:name w:val="List"/>
    <w:basedOn w:val="Style_9"/>
    <w:link w:val="Style_12_ch"/>
    <w:pPr>
      <w:spacing w:after="60" w:line="240" w:lineRule="auto"/>
      <w:ind w:hanging="283" w:left="283"/>
      <w:jc w:val="both"/>
    </w:pPr>
    <w:rPr>
      <w:rFonts w:ascii="Times New Roman" w:hAnsi="Times New Roman"/>
      <w:sz w:val="24"/>
    </w:rPr>
  </w:style>
  <w:style w:styleId="Style_12_ch" w:type="character">
    <w:name w:val="List"/>
    <w:basedOn w:val="Style_9_ch"/>
    <w:link w:val="Style_12"/>
    <w:rPr>
      <w:rFonts w:ascii="Times New Roman" w:hAnsi="Times New Roman"/>
      <w:sz w:val="24"/>
    </w:rPr>
  </w:style>
  <w:style w:styleId="Style_13" w:type="paragraph">
    <w:name w:val="formattext"/>
    <w:link w:val="Style_13_ch"/>
    <w:pPr>
      <w:widowControl w:val="0"/>
      <w:spacing w:after="0" w:line="240" w:lineRule="auto"/>
      <w:ind/>
    </w:pPr>
    <w:rPr>
      <w:rFonts w:ascii="Times New Roman" w:hAnsi="Times New Roman"/>
      <w:sz w:val="18"/>
    </w:rPr>
  </w:style>
  <w:style w:styleId="Style_13_ch" w:type="character">
    <w:name w:val="formattext"/>
    <w:link w:val="Style_13"/>
    <w:rPr>
      <w:rFonts w:ascii="Times New Roman" w:hAnsi="Times New Roman"/>
      <w:sz w:val="18"/>
    </w:rPr>
  </w:style>
  <w:style w:styleId="Style_14" w:type="paragraph">
    <w:name w:val="Font Style15"/>
    <w:link w:val="Style_14_ch"/>
    <w:rPr>
      <w:rFonts w:ascii="Times New Roman" w:hAnsi="Times New Roman"/>
      <w:sz w:val="22"/>
    </w:rPr>
  </w:style>
  <w:style w:styleId="Style_14_ch" w:type="character">
    <w:name w:val="Font Style15"/>
    <w:link w:val="Style_14"/>
    <w:rPr>
      <w:rFonts w:ascii="Times New Roman" w:hAnsi="Times New Roman"/>
      <w:sz w:val="22"/>
    </w:rPr>
  </w:style>
  <w:style w:styleId="Style_15" w:type="paragraph">
    <w:name w:val="List Paragraph"/>
    <w:basedOn w:val="Style_9"/>
    <w:link w:val="Style_15_ch"/>
    <w:pPr>
      <w:spacing w:after="200" w:line="276" w:lineRule="auto"/>
      <w:ind w:firstLine="0" w:left="720"/>
      <w:contextualSpacing w:val="1"/>
    </w:pPr>
    <w:rPr>
      <w:rFonts w:ascii="Calibri" w:hAnsi="Calibri"/>
    </w:rPr>
  </w:style>
  <w:style w:styleId="Style_15_ch" w:type="character">
    <w:name w:val="List Paragraph"/>
    <w:basedOn w:val="Style_9_ch"/>
    <w:link w:val="Style_15"/>
    <w:rPr>
      <w:rFonts w:ascii="Calibri" w:hAnsi="Calibri"/>
    </w:rPr>
  </w:style>
  <w:style w:styleId="Style_16" w:type="paragraph">
    <w:name w:val="toc 2"/>
    <w:next w:val="Style_9"/>
    <w:link w:val="Style_16_ch"/>
    <w:uiPriority w:val="39"/>
    <w:pPr>
      <w:ind w:firstLine="0" w:left="200"/>
      <w:jc w:val="left"/>
    </w:pPr>
    <w:rPr>
      <w:rFonts w:ascii="XO Thames" w:hAnsi="XO Thames"/>
      <w:sz w:val="28"/>
    </w:rPr>
  </w:style>
  <w:style w:styleId="Style_16_ch" w:type="character">
    <w:name w:val="toc 2"/>
    <w:link w:val="Style_16"/>
    <w:rPr>
      <w:rFonts w:ascii="XO Thames" w:hAnsi="XO Thames"/>
      <w:sz w:val="28"/>
    </w:rPr>
  </w:style>
  <w:style w:styleId="Style_17" w:type="paragraph">
    <w:name w:val="Знак1 Знак Знак Знак Знак Знак Знак"/>
    <w:basedOn w:val="Style_9"/>
    <w:link w:val="Style_17_ch"/>
    <w:pPr>
      <w:spacing w:line="240" w:lineRule="exact"/>
      <w:ind/>
    </w:pPr>
    <w:rPr>
      <w:rFonts w:ascii="Verdana" w:hAnsi="Verdana"/>
      <w:sz w:val="20"/>
    </w:rPr>
  </w:style>
  <w:style w:styleId="Style_17_ch" w:type="character">
    <w:name w:val="Знак1 Знак Знак Знак Знак Знак Знак"/>
    <w:basedOn w:val="Style_9_ch"/>
    <w:link w:val="Style_17"/>
    <w:rPr>
      <w:rFonts w:ascii="Verdana" w:hAnsi="Verdana"/>
      <w:sz w:val="20"/>
    </w:rPr>
  </w:style>
  <w:style w:styleId="Style_18" w:type="paragraph">
    <w:name w:val="Обычный (веб) Знак Знак"/>
    <w:basedOn w:val="Style_9"/>
    <w:next w:val="Style_19"/>
    <w:link w:val="Style_18_ch"/>
    <w:pPr>
      <w:spacing w:afterAutospacing="on" w:beforeAutospacing="on" w:line="240" w:lineRule="auto"/>
      <w:ind/>
    </w:pPr>
    <w:rPr>
      <w:rFonts w:ascii="Times New Roman" w:hAnsi="Times New Roman"/>
      <w:sz w:val="24"/>
    </w:rPr>
  </w:style>
  <w:style w:styleId="Style_18_ch" w:type="character">
    <w:name w:val="Обычный (веб) Знак Знак"/>
    <w:basedOn w:val="Style_9_ch"/>
    <w:link w:val="Style_18"/>
    <w:rPr>
      <w:rFonts w:ascii="Times New Roman" w:hAnsi="Times New Roman"/>
      <w:sz w:val="24"/>
    </w:rPr>
  </w:style>
  <w:style w:styleId="Style_7" w:type="paragraph">
    <w:name w:val="Обычный2"/>
    <w:link w:val="Style_7_ch"/>
    <w:pPr>
      <w:spacing w:after="0" w:line="240" w:lineRule="auto"/>
      <w:ind/>
    </w:pPr>
    <w:rPr>
      <w:rFonts w:ascii="Times New Roman" w:hAnsi="Times New Roman"/>
      <w:color w:val="000000"/>
      <w:sz w:val="24"/>
    </w:rPr>
  </w:style>
  <w:style w:styleId="Style_7_ch" w:type="character">
    <w:name w:val="Обычный2"/>
    <w:link w:val="Style_7"/>
    <w:rPr>
      <w:rFonts w:ascii="Times New Roman" w:hAnsi="Times New Roman"/>
      <w:color w:val="000000"/>
      <w:sz w:val="24"/>
    </w:rPr>
  </w:style>
  <w:style w:styleId="Style_20" w:type="paragraph">
    <w:name w:val="toc 4"/>
    <w:next w:val="Style_9"/>
    <w:link w:val="Style_20_ch"/>
    <w:uiPriority w:val="39"/>
    <w:pPr>
      <w:ind w:firstLine="0" w:left="600"/>
      <w:jc w:val="left"/>
    </w:pPr>
    <w:rPr>
      <w:rFonts w:ascii="XO Thames" w:hAnsi="XO Thames"/>
      <w:sz w:val="28"/>
    </w:rPr>
  </w:style>
  <w:style w:styleId="Style_20_ch" w:type="character">
    <w:name w:val="toc 4"/>
    <w:link w:val="Style_20"/>
    <w:rPr>
      <w:rFonts w:ascii="XO Thames" w:hAnsi="XO Thames"/>
      <w:sz w:val="28"/>
    </w:rPr>
  </w:style>
  <w:style w:styleId="Style_21" w:type="paragraph">
    <w:name w:val="Основной текст (10)"/>
    <w:basedOn w:val="Style_9"/>
    <w:link w:val="Style_21_ch"/>
    <w:pPr>
      <w:spacing w:after="0" w:line="274" w:lineRule="exact"/>
      <w:ind w:hanging="380" w:left="380"/>
      <w:jc w:val="right"/>
    </w:pPr>
    <w:rPr>
      <w:sz w:val="23"/>
    </w:rPr>
  </w:style>
  <w:style w:styleId="Style_21_ch" w:type="character">
    <w:name w:val="Основной текст (10)"/>
    <w:basedOn w:val="Style_9_ch"/>
    <w:link w:val="Style_21"/>
    <w:rPr>
      <w:sz w:val="23"/>
    </w:rPr>
  </w:style>
  <w:style w:styleId="Style_1" w:type="paragraph">
    <w:name w:val="footer"/>
    <w:basedOn w:val="Style_9"/>
    <w:link w:val="Style_1_ch"/>
    <w:pPr>
      <w:tabs>
        <w:tab w:leader="none" w:pos="4677" w:val="center"/>
        <w:tab w:leader="none" w:pos="9355" w:val="right"/>
      </w:tabs>
      <w:spacing w:after="0" w:line="240" w:lineRule="auto"/>
      <w:ind/>
    </w:pPr>
    <w:rPr>
      <w:rFonts w:ascii="Calibri" w:hAnsi="Calibri"/>
    </w:rPr>
  </w:style>
  <w:style w:styleId="Style_1_ch" w:type="character">
    <w:name w:val="footer"/>
    <w:basedOn w:val="Style_9_ch"/>
    <w:link w:val="Style_1"/>
    <w:rPr>
      <w:rFonts w:ascii="Calibri" w:hAnsi="Calibri"/>
    </w:rPr>
  </w:style>
  <w:style w:styleId="Style_22" w:type="paragraph">
    <w:name w:val="heading 7"/>
    <w:basedOn w:val="Style_9"/>
    <w:next w:val="Style_9"/>
    <w:link w:val="Style_22_ch"/>
    <w:uiPriority w:val="9"/>
    <w:qFormat/>
    <w:pPr>
      <w:spacing w:after="60" w:before="240" w:line="240" w:lineRule="auto"/>
      <w:ind/>
      <w:outlineLvl w:val="6"/>
    </w:pPr>
    <w:rPr>
      <w:rFonts w:ascii="Times New Roman" w:hAnsi="Times New Roman"/>
      <w:sz w:val="24"/>
    </w:rPr>
  </w:style>
  <w:style w:styleId="Style_22_ch" w:type="character">
    <w:name w:val="heading 7"/>
    <w:basedOn w:val="Style_9_ch"/>
    <w:link w:val="Style_22"/>
    <w:rPr>
      <w:rFonts w:ascii="Times New Roman" w:hAnsi="Times New Roman"/>
      <w:sz w:val="24"/>
    </w:rPr>
  </w:style>
  <w:style w:styleId="Style_23" w:type="paragraph">
    <w:name w:val="Выделение2"/>
    <w:link w:val="Style_23_ch"/>
    <w:rPr>
      <w:i w:val="1"/>
      <w:sz w:val="24"/>
    </w:rPr>
  </w:style>
  <w:style w:styleId="Style_23_ch" w:type="character">
    <w:name w:val="Выделение2"/>
    <w:link w:val="Style_23"/>
    <w:rPr>
      <w:i w:val="1"/>
      <w:sz w:val="24"/>
    </w:rPr>
  </w:style>
  <w:style w:styleId="Style_24" w:type="paragraph">
    <w:name w:val="toc 6"/>
    <w:next w:val="Style_9"/>
    <w:link w:val="Style_24_ch"/>
    <w:uiPriority w:val="39"/>
    <w:pPr>
      <w:ind w:firstLine="0" w:left="1000"/>
      <w:jc w:val="left"/>
    </w:pPr>
    <w:rPr>
      <w:rFonts w:ascii="XO Thames" w:hAnsi="XO Thames"/>
      <w:sz w:val="28"/>
    </w:rPr>
  </w:style>
  <w:style w:styleId="Style_24_ch" w:type="character">
    <w:name w:val="toc 6"/>
    <w:link w:val="Style_24"/>
    <w:rPr>
      <w:rFonts w:ascii="XO Thames" w:hAnsi="XO Thames"/>
      <w:sz w:val="28"/>
    </w:rPr>
  </w:style>
  <w:style w:styleId="Style_25" w:type="paragraph">
    <w:name w:val="toc 7"/>
    <w:next w:val="Style_9"/>
    <w:link w:val="Style_25_ch"/>
    <w:uiPriority w:val="39"/>
    <w:pPr>
      <w:ind w:firstLine="0" w:left="1200"/>
      <w:jc w:val="left"/>
    </w:pPr>
    <w:rPr>
      <w:rFonts w:ascii="XO Thames" w:hAnsi="XO Thames"/>
      <w:sz w:val="28"/>
    </w:rPr>
  </w:style>
  <w:style w:styleId="Style_25_ch" w:type="character">
    <w:name w:val="toc 7"/>
    <w:link w:val="Style_25"/>
    <w:rPr>
      <w:rFonts w:ascii="XO Thames" w:hAnsi="XO Thames"/>
      <w:sz w:val="28"/>
    </w:rPr>
  </w:style>
  <w:style w:styleId="Style_26" w:type="paragraph">
    <w:name w:val="Body Text 3"/>
    <w:basedOn w:val="Style_9"/>
    <w:link w:val="Style_26_ch"/>
    <w:pPr>
      <w:tabs>
        <w:tab w:leader="none" w:pos="0" w:val="left"/>
        <w:tab w:leader="none" w:pos="40" w:val="left"/>
        <w:tab w:leader="none" w:pos="720" w:val="left"/>
        <w:tab w:leader="none" w:pos="1440" w:val="left"/>
        <w:tab w:leader="none" w:pos="2160" w:val="left"/>
        <w:tab w:leader="none" w:pos="2880" w:val="left"/>
        <w:tab w:leader="none" w:pos="3600" w:val="left"/>
        <w:tab w:leader="none" w:pos="4320" w:val="left"/>
        <w:tab w:leader="none" w:pos="5040" w:val="left"/>
        <w:tab w:leader="none" w:pos="5760" w:val="left"/>
        <w:tab w:leader="none" w:pos="6480" w:val="left"/>
        <w:tab w:leader="none" w:pos="7200" w:val="left"/>
        <w:tab w:leader="none" w:pos="7920" w:val="left"/>
        <w:tab w:leader="none" w:pos="8640" w:val="left"/>
        <w:tab w:leader="none" w:pos="9360" w:val="left"/>
        <w:tab w:leader="none" w:pos="10080" w:val="left"/>
        <w:tab w:leader="none" w:pos="10800" w:val="left"/>
      </w:tabs>
      <w:spacing w:after="0" w:line="240" w:lineRule="auto"/>
      <w:ind/>
    </w:pPr>
    <w:rPr>
      <w:rFonts w:ascii="Times New Roman" w:hAnsi="Times New Roman"/>
      <w:color w:val="000000"/>
      <w:sz w:val="24"/>
    </w:rPr>
  </w:style>
  <w:style w:styleId="Style_26_ch" w:type="character">
    <w:name w:val="Body Text 3"/>
    <w:basedOn w:val="Style_9_ch"/>
    <w:link w:val="Style_26"/>
    <w:rPr>
      <w:rFonts w:ascii="Times New Roman" w:hAnsi="Times New Roman"/>
      <w:color w:val="000000"/>
      <w:sz w:val="24"/>
    </w:rPr>
  </w:style>
  <w:style w:styleId="Style_27" w:type="paragraph">
    <w:name w:val="Char Char"/>
    <w:basedOn w:val="Style_9"/>
    <w:link w:val="Style_27_ch"/>
    <w:pPr>
      <w:spacing w:afterAutospacing="on" w:beforeAutospacing="on" w:line="240" w:lineRule="auto"/>
      <w:ind/>
      <w:jc w:val="both"/>
    </w:pPr>
    <w:rPr>
      <w:rFonts w:ascii="Tahoma" w:hAnsi="Tahoma"/>
      <w:sz w:val="20"/>
    </w:rPr>
  </w:style>
  <w:style w:styleId="Style_27_ch" w:type="character">
    <w:name w:val="Char Char"/>
    <w:basedOn w:val="Style_9_ch"/>
    <w:link w:val="Style_27"/>
    <w:rPr>
      <w:rFonts w:ascii="Tahoma" w:hAnsi="Tahoma"/>
      <w:sz w:val="20"/>
    </w:rPr>
  </w:style>
  <w:style w:styleId="Style_28" w:type="paragraph">
    <w:name w:val="FollowedHyperlink"/>
    <w:link w:val="Style_28_ch"/>
    <w:rPr>
      <w:color w:val="800080"/>
      <w:u w:val="single"/>
    </w:rPr>
  </w:style>
  <w:style w:styleId="Style_28_ch" w:type="character">
    <w:name w:val="FollowedHyperlink"/>
    <w:link w:val="Style_28"/>
    <w:rPr>
      <w:color w:val="800080"/>
      <w:u w:val="single"/>
    </w:rPr>
  </w:style>
  <w:style w:styleId="Style_29" w:type="paragraph">
    <w:name w:val="endnote reference"/>
    <w:link w:val="Style_29_ch"/>
    <w:rPr>
      <w:vertAlign w:val="superscript"/>
    </w:rPr>
  </w:style>
  <w:style w:styleId="Style_29_ch" w:type="character">
    <w:name w:val="endnote reference"/>
    <w:link w:val="Style_29"/>
    <w:rPr>
      <w:vertAlign w:val="superscript"/>
    </w:rPr>
  </w:style>
  <w:style w:styleId="Style_30" w:type="paragraph">
    <w:name w:val="Основной текст с отступом 21"/>
    <w:basedOn w:val="Style_9"/>
    <w:link w:val="Style_30_ch"/>
    <w:pPr>
      <w:widowControl w:val="0"/>
      <w:spacing w:after="0" w:line="240" w:lineRule="auto"/>
      <w:ind w:firstLine="567" w:left="0"/>
      <w:jc w:val="both"/>
    </w:pPr>
    <w:rPr>
      <w:rFonts w:ascii="Courier New" w:hAnsi="Courier New"/>
    </w:rPr>
  </w:style>
  <w:style w:styleId="Style_30_ch" w:type="character">
    <w:name w:val="Основной текст с отступом 21"/>
    <w:basedOn w:val="Style_9_ch"/>
    <w:link w:val="Style_30"/>
    <w:rPr>
      <w:rFonts w:ascii="Courier New" w:hAnsi="Courier New"/>
    </w:rPr>
  </w:style>
  <w:style w:styleId="Style_31" w:type="paragraph">
    <w:name w:val="Default"/>
    <w:link w:val="Style_31_ch"/>
    <w:pPr>
      <w:spacing w:after="0" w:line="240" w:lineRule="auto"/>
      <w:ind/>
    </w:pPr>
    <w:rPr>
      <w:rFonts w:ascii="Times New Roman" w:hAnsi="Times New Roman"/>
      <w:color w:val="000000"/>
      <w:sz w:val="24"/>
    </w:rPr>
  </w:style>
  <w:style w:styleId="Style_31_ch" w:type="character">
    <w:name w:val="Default"/>
    <w:link w:val="Style_31"/>
    <w:rPr>
      <w:rFonts w:ascii="Times New Roman" w:hAnsi="Times New Roman"/>
      <w:color w:val="000000"/>
      <w:sz w:val="24"/>
    </w:rPr>
  </w:style>
  <w:style w:styleId="Style_32" w:type="paragraph">
    <w:name w:val="Основной текст30"/>
    <w:basedOn w:val="Style_9"/>
    <w:link w:val="Style_32_ch"/>
    <w:pPr>
      <w:spacing w:after="0" w:line="240" w:lineRule="atLeast"/>
      <w:ind w:hanging="380" w:left="380"/>
    </w:pPr>
    <w:rPr>
      <w:rFonts w:ascii="Times New Roman" w:hAnsi="Times New Roman"/>
      <w:i w:val="1"/>
      <w:color w:val="000000"/>
      <w:sz w:val="23"/>
    </w:rPr>
  </w:style>
  <w:style w:styleId="Style_32_ch" w:type="character">
    <w:name w:val="Основной текст30"/>
    <w:basedOn w:val="Style_9_ch"/>
    <w:link w:val="Style_32"/>
    <w:rPr>
      <w:rFonts w:ascii="Times New Roman" w:hAnsi="Times New Roman"/>
      <w:i w:val="1"/>
      <w:color w:val="000000"/>
      <w:sz w:val="23"/>
    </w:rPr>
  </w:style>
  <w:style w:styleId="Style_33" w:type="paragraph">
    <w:name w:val="Placeholder Text"/>
    <w:basedOn w:val="Style_34"/>
    <w:link w:val="Style_33_ch"/>
    <w:rPr>
      <w:color w:val="808080"/>
    </w:rPr>
  </w:style>
  <w:style w:styleId="Style_33_ch" w:type="character">
    <w:name w:val="Placeholder Text"/>
    <w:basedOn w:val="Style_34_ch"/>
    <w:link w:val="Style_33"/>
    <w:rPr>
      <w:color w:val="808080"/>
    </w:rPr>
  </w:style>
  <w:style w:styleId="Style_35" w:type="paragraph">
    <w:name w:val="PEAformat"/>
    <w:link w:val="Style_35_ch"/>
    <w:pPr>
      <w:widowControl w:val="0"/>
      <w:spacing w:after="0" w:line="240" w:lineRule="auto"/>
      <w:ind/>
    </w:pPr>
    <w:rPr>
      <w:rFonts w:ascii="Courier New" w:hAnsi="Courier New"/>
      <w:sz w:val="20"/>
    </w:rPr>
  </w:style>
  <w:style w:styleId="Style_35_ch" w:type="character">
    <w:name w:val="PEAformat"/>
    <w:link w:val="Style_35"/>
    <w:rPr>
      <w:rFonts w:ascii="Courier New" w:hAnsi="Courier New"/>
      <w:sz w:val="20"/>
    </w:rPr>
  </w:style>
  <w:style w:styleId="Style_36" w:type="paragraph">
    <w:name w:val="Endnote"/>
    <w:link w:val="Style_36_ch"/>
    <w:pPr>
      <w:ind w:firstLine="851" w:left="0"/>
      <w:jc w:val="both"/>
    </w:pPr>
    <w:rPr>
      <w:rFonts w:ascii="XO Thames" w:hAnsi="XO Thames"/>
      <w:sz w:val="22"/>
    </w:rPr>
  </w:style>
  <w:style w:styleId="Style_36_ch" w:type="character">
    <w:name w:val="Endnote"/>
    <w:link w:val="Style_36"/>
    <w:rPr>
      <w:rFonts w:ascii="XO Thames" w:hAnsi="XO Thames"/>
      <w:sz w:val="22"/>
    </w:rPr>
  </w:style>
  <w:style w:styleId="Style_37" w:type="paragraph">
    <w:name w:val="heading 3"/>
    <w:basedOn w:val="Style_9"/>
    <w:next w:val="Style_9"/>
    <w:link w:val="Style_37_ch"/>
    <w:uiPriority w:val="9"/>
    <w:qFormat/>
    <w:pPr>
      <w:keepNext w:val="1"/>
      <w:spacing w:after="60" w:before="240" w:line="240" w:lineRule="auto"/>
      <w:ind/>
      <w:outlineLvl w:val="2"/>
    </w:pPr>
    <w:rPr>
      <w:rFonts w:ascii="Arial" w:hAnsi="Arial"/>
      <w:b w:val="1"/>
      <w:sz w:val="26"/>
    </w:rPr>
  </w:style>
  <w:style w:styleId="Style_37_ch" w:type="character">
    <w:name w:val="heading 3"/>
    <w:basedOn w:val="Style_9_ch"/>
    <w:link w:val="Style_37"/>
    <w:rPr>
      <w:rFonts w:ascii="Arial" w:hAnsi="Arial"/>
      <w:b w:val="1"/>
      <w:sz w:val="26"/>
    </w:rPr>
  </w:style>
  <w:style w:styleId="Style_38" w:type="paragraph">
    <w:name w:val="Основной текст 31"/>
    <w:basedOn w:val="Style_9"/>
    <w:link w:val="Style_38_ch"/>
    <w:pPr>
      <w:spacing w:after="120" w:line="240" w:lineRule="auto"/>
      <w:ind/>
    </w:pPr>
    <w:rPr>
      <w:rFonts w:ascii="Times New Roman" w:hAnsi="Times New Roman"/>
      <w:sz w:val="16"/>
    </w:rPr>
  </w:style>
  <w:style w:styleId="Style_38_ch" w:type="character">
    <w:name w:val="Основной текст 31"/>
    <w:basedOn w:val="Style_9_ch"/>
    <w:link w:val="Style_38"/>
    <w:rPr>
      <w:rFonts w:ascii="Times New Roman" w:hAnsi="Times New Roman"/>
      <w:sz w:val="16"/>
    </w:rPr>
  </w:style>
  <w:style w:styleId="Style_8" w:type="paragraph">
    <w:name w:val="Основной шрифт абзаца2"/>
    <w:link w:val="Style_8_ch"/>
    <w:rPr>
      <w:sz w:val="24"/>
    </w:rPr>
  </w:style>
  <w:style w:styleId="Style_8_ch" w:type="character">
    <w:name w:val="Основной шрифт абзаца2"/>
    <w:link w:val="Style_8"/>
    <w:rPr>
      <w:sz w:val="24"/>
    </w:rPr>
  </w:style>
  <w:style w:styleId="Style_39" w:type="paragraph">
    <w:name w:val="Таблицы (моноширинный)"/>
    <w:basedOn w:val="Style_9"/>
    <w:next w:val="Style_9"/>
    <w:link w:val="Style_39_ch"/>
    <w:pPr>
      <w:widowControl w:val="0"/>
      <w:spacing w:after="0" w:line="240" w:lineRule="auto"/>
      <w:ind/>
      <w:jc w:val="both"/>
    </w:pPr>
    <w:rPr>
      <w:rFonts w:ascii="Courier New" w:hAnsi="Courier New"/>
      <w:sz w:val="24"/>
    </w:rPr>
  </w:style>
  <w:style w:styleId="Style_39_ch" w:type="character">
    <w:name w:val="Таблицы (моноширинный)"/>
    <w:basedOn w:val="Style_9_ch"/>
    <w:link w:val="Style_39"/>
    <w:rPr>
      <w:rFonts w:ascii="Courier New" w:hAnsi="Courier New"/>
      <w:sz w:val="24"/>
    </w:rPr>
  </w:style>
  <w:style w:styleId="Style_40" w:type="paragraph">
    <w:name w:val="Основной текст (2)"/>
    <w:basedOn w:val="Style_9"/>
    <w:link w:val="Style_40_ch"/>
    <w:pPr>
      <w:widowControl w:val="0"/>
      <w:spacing w:after="0" w:before="660" w:line="298" w:lineRule="exact"/>
      <w:ind/>
      <w:jc w:val="both"/>
    </w:pPr>
    <w:rPr>
      <w:b w:val="1"/>
      <w:sz w:val="25"/>
    </w:rPr>
  </w:style>
  <w:style w:styleId="Style_40_ch" w:type="character">
    <w:name w:val="Основной текст (2)"/>
    <w:basedOn w:val="Style_9_ch"/>
    <w:link w:val="Style_40"/>
    <w:rPr>
      <w:b w:val="1"/>
      <w:sz w:val="25"/>
    </w:rPr>
  </w:style>
  <w:style w:styleId="Style_41" w:type="paragraph">
    <w:name w:val="1 Знак"/>
    <w:basedOn w:val="Style_9"/>
    <w:link w:val="Style_41_ch"/>
    <w:pPr>
      <w:spacing w:afterAutospacing="on" w:beforeAutospacing="on" w:line="240" w:lineRule="auto"/>
      <w:ind/>
    </w:pPr>
    <w:rPr>
      <w:rFonts w:ascii="Tahoma" w:hAnsi="Tahoma"/>
      <w:sz w:val="20"/>
    </w:rPr>
  </w:style>
  <w:style w:styleId="Style_41_ch" w:type="character">
    <w:name w:val="1 Знак"/>
    <w:basedOn w:val="Style_9_ch"/>
    <w:link w:val="Style_41"/>
    <w:rPr>
      <w:rFonts w:ascii="Tahoma" w:hAnsi="Tahoma"/>
      <w:sz w:val="20"/>
    </w:rPr>
  </w:style>
  <w:style w:styleId="Style_42" w:type="paragraph">
    <w:name w:val="HTML Preformatted"/>
    <w:basedOn w:val="Style_9"/>
    <w:link w:val="Style_42_ch"/>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line="240" w:lineRule="auto"/>
      <w:ind/>
    </w:pPr>
    <w:rPr>
      <w:rFonts w:ascii="Courier New" w:hAnsi="Courier New"/>
      <w:sz w:val="20"/>
    </w:rPr>
  </w:style>
  <w:style w:styleId="Style_42_ch" w:type="character">
    <w:name w:val="HTML Preformatted"/>
    <w:basedOn w:val="Style_9_ch"/>
    <w:link w:val="Style_42"/>
    <w:rPr>
      <w:rFonts w:ascii="Courier New" w:hAnsi="Courier New"/>
      <w:sz w:val="20"/>
    </w:rPr>
  </w:style>
  <w:style w:styleId="Style_43" w:type="paragraph">
    <w:name w:val="Îáû÷íûé"/>
    <w:link w:val="Style_43_ch"/>
    <w:pPr>
      <w:spacing w:after="0" w:line="240" w:lineRule="auto"/>
      <w:ind/>
    </w:pPr>
    <w:rPr>
      <w:rFonts w:ascii="Times New Roman" w:hAnsi="Times New Roman"/>
      <w:sz w:val="20"/>
    </w:rPr>
  </w:style>
  <w:style w:styleId="Style_43_ch" w:type="character">
    <w:name w:val="Îáû÷íûé"/>
    <w:link w:val="Style_43"/>
    <w:rPr>
      <w:rFonts w:ascii="Times New Roman" w:hAnsi="Times New Roman"/>
      <w:sz w:val="20"/>
    </w:rPr>
  </w:style>
  <w:style w:styleId="Style_44" w:type="paragraph">
    <w:name w:val="Основной текст с отступом 31"/>
    <w:basedOn w:val="Style_9"/>
    <w:link w:val="Style_44_ch"/>
    <w:pPr>
      <w:spacing w:after="0" w:line="240" w:lineRule="auto"/>
      <w:ind w:firstLine="567" w:left="0"/>
      <w:jc w:val="both"/>
    </w:pPr>
    <w:rPr>
      <w:rFonts w:ascii="Times New Roman" w:hAnsi="Times New Roman"/>
      <w:color w:val="000000"/>
    </w:rPr>
  </w:style>
  <w:style w:styleId="Style_44_ch" w:type="character">
    <w:name w:val="Основной текст с отступом 31"/>
    <w:basedOn w:val="Style_9_ch"/>
    <w:link w:val="Style_44"/>
    <w:rPr>
      <w:rFonts w:ascii="Times New Roman" w:hAnsi="Times New Roman"/>
      <w:color w:val="000000"/>
    </w:rPr>
  </w:style>
  <w:style w:styleId="Style_45" w:type="paragraph">
    <w:name w:val="PEA"/>
    <w:link w:val="Style_45_ch"/>
    <w:pPr>
      <w:widowControl w:val="0"/>
      <w:spacing w:after="0" w:line="240" w:lineRule="auto"/>
      <w:ind w:firstLine="720" w:left="0"/>
    </w:pPr>
    <w:rPr>
      <w:rFonts w:ascii="Arial" w:hAnsi="Arial"/>
      <w:sz w:val="20"/>
    </w:rPr>
  </w:style>
  <w:style w:styleId="Style_45_ch" w:type="character">
    <w:name w:val="PEA"/>
    <w:link w:val="Style_45"/>
    <w:rPr>
      <w:rFonts w:ascii="Arial" w:hAnsi="Arial"/>
      <w:sz w:val="20"/>
    </w:rPr>
  </w:style>
  <w:style w:styleId="Style_46" w:type="paragraph">
    <w:name w:val="No Spacing"/>
    <w:link w:val="Style_46_ch"/>
    <w:pPr>
      <w:spacing w:after="0" w:line="240" w:lineRule="auto"/>
      <w:ind/>
    </w:pPr>
    <w:rPr>
      <w:rFonts w:ascii="Calibri" w:hAnsi="Calibri"/>
    </w:rPr>
  </w:style>
  <w:style w:styleId="Style_46_ch" w:type="character">
    <w:name w:val="No Spacing"/>
    <w:link w:val="Style_46"/>
    <w:rPr>
      <w:rFonts w:ascii="Calibri" w:hAnsi="Calibri"/>
    </w:rPr>
  </w:style>
  <w:style w:styleId="Style_47" w:type="paragraph">
    <w:name w:val="annotation subject"/>
    <w:basedOn w:val="Style_48"/>
    <w:next w:val="Style_48"/>
    <w:link w:val="Style_47_ch"/>
    <w:rPr>
      <w:b w:val="1"/>
    </w:rPr>
  </w:style>
  <w:style w:styleId="Style_47_ch" w:type="character">
    <w:name w:val="annotation subject"/>
    <w:basedOn w:val="Style_48_ch"/>
    <w:link w:val="Style_47"/>
    <w:rPr>
      <w:b w:val="1"/>
    </w:rPr>
  </w:style>
  <w:style w:styleId="Style_49" w:type="paragraph">
    <w:name w:val="Текст примечания Знак1"/>
    <w:basedOn w:val="Style_34"/>
    <w:link w:val="Style_49_ch"/>
    <w:rPr>
      <w:sz w:val="20"/>
    </w:rPr>
  </w:style>
  <w:style w:styleId="Style_49_ch" w:type="character">
    <w:name w:val="Текст примечания Знак1"/>
    <w:basedOn w:val="Style_34_ch"/>
    <w:link w:val="Style_49"/>
    <w:rPr>
      <w:sz w:val="20"/>
    </w:rPr>
  </w:style>
  <w:style w:styleId="Style_50" w:type="paragraph">
    <w:name w:val="Пункт"/>
    <w:basedOn w:val="Style_9"/>
    <w:link w:val="Style_50_ch"/>
    <w:pPr>
      <w:tabs>
        <w:tab w:leader="none" w:pos="1980" w:val="left"/>
      </w:tabs>
      <w:spacing w:after="0" w:line="240" w:lineRule="auto"/>
      <w:ind w:hanging="504" w:left="1404"/>
      <w:jc w:val="both"/>
    </w:pPr>
    <w:rPr>
      <w:rFonts w:ascii="Times New Roman" w:hAnsi="Times New Roman"/>
      <w:sz w:val="24"/>
    </w:rPr>
  </w:style>
  <w:style w:styleId="Style_50_ch" w:type="character">
    <w:name w:val="Пункт"/>
    <w:basedOn w:val="Style_9_ch"/>
    <w:link w:val="Style_50"/>
    <w:rPr>
      <w:rFonts w:ascii="Times New Roman" w:hAnsi="Times New Roman"/>
      <w:sz w:val="24"/>
    </w:rPr>
  </w:style>
  <w:style w:styleId="Style_51" w:type="paragraph">
    <w:name w:val="Знак"/>
    <w:basedOn w:val="Style_9"/>
    <w:link w:val="Style_51_ch"/>
    <w:pPr>
      <w:spacing w:line="240" w:lineRule="exact"/>
      <w:ind/>
    </w:pPr>
    <w:rPr>
      <w:rFonts w:ascii="Verdana" w:hAnsi="Verdana"/>
      <w:sz w:val="20"/>
    </w:rPr>
  </w:style>
  <w:style w:styleId="Style_51_ch" w:type="character">
    <w:name w:val="Знак"/>
    <w:basedOn w:val="Style_9_ch"/>
    <w:link w:val="Style_51"/>
    <w:rPr>
      <w:rFonts w:ascii="Verdana" w:hAnsi="Verdana"/>
      <w:sz w:val="20"/>
    </w:rPr>
  </w:style>
  <w:style w:styleId="Style_52" w:type="paragraph">
    <w:name w:val="02statia2"/>
    <w:basedOn w:val="Style_9"/>
    <w:link w:val="Style_52_ch"/>
    <w:pPr>
      <w:spacing w:after="0" w:before="120" w:line="320" w:lineRule="atLeast"/>
      <w:ind w:hanging="880" w:left="2020"/>
      <w:jc w:val="both"/>
    </w:pPr>
    <w:rPr>
      <w:rFonts w:ascii="GaramondNarrowC" w:hAnsi="GaramondNarrowC"/>
      <w:color w:val="000000"/>
      <w:sz w:val="21"/>
    </w:rPr>
  </w:style>
  <w:style w:styleId="Style_52_ch" w:type="character">
    <w:name w:val="02statia2"/>
    <w:basedOn w:val="Style_9_ch"/>
    <w:link w:val="Style_52"/>
    <w:rPr>
      <w:rFonts w:ascii="GaramondNarrowC" w:hAnsi="GaramondNarrowC"/>
      <w:color w:val="000000"/>
      <w:sz w:val="21"/>
    </w:rPr>
  </w:style>
  <w:style w:styleId="Style_53" w:type="paragraph">
    <w:name w:val="Основной текст27"/>
    <w:link w:val="Style_53_ch"/>
    <w:rPr>
      <w:rFonts w:ascii="Times New Roman" w:hAnsi="Times New Roman"/>
      <w:spacing w:val="0"/>
      <w:sz w:val="23"/>
      <w:highlight w:val="white"/>
    </w:rPr>
  </w:style>
  <w:style w:styleId="Style_53_ch" w:type="character">
    <w:name w:val="Основной текст27"/>
    <w:link w:val="Style_53"/>
    <w:rPr>
      <w:rFonts w:ascii="Times New Roman" w:hAnsi="Times New Roman"/>
      <w:spacing w:val="0"/>
      <w:sz w:val="23"/>
      <w:highlight w:val="white"/>
    </w:rPr>
  </w:style>
  <w:style w:styleId="Style_54" w:type="paragraph">
    <w:name w:val="Unresolved Mention"/>
    <w:basedOn w:val="Style_34"/>
    <w:link w:val="Style_54_ch"/>
    <w:rPr>
      <w:color w:val="605E5C"/>
      <w:shd w:fill="E1DFDD" w:val="clear"/>
    </w:rPr>
  </w:style>
  <w:style w:styleId="Style_54_ch" w:type="character">
    <w:name w:val="Unresolved Mention"/>
    <w:basedOn w:val="Style_34_ch"/>
    <w:link w:val="Style_54"/>
    <w:rPr>
      <w:color w:val="605E5C"/>
      <w:shd w:fill="E1DFDD" w:val="clear"/>
    </w:rPr>
  </w:style>
  <w:style w:styleId="Style_55" w:type="paragraph">
    <w:name w:val="Font Style12"/>
    <w:link w:val="Style_55_ch"/>
    <w:rPr>
      <w:rFonts w:ascii="Times New Roman" w:hAnsi="Times New Roman"/>
      <w:sz w:val="26"/>
    </w:rPr>
  </w:style>
  <w:style w:styleId="Style_55_ch" w:type="character">
    <w:name w:val="Font Style12"/>
    <w:link w:val="Style_55"/>
    <w:rPr>
      <w:rFonts w:ascii="Times New Roman" w:hAnsi="Times New Roman"/>
      <w:sz w:val="26"/>
    </w:rPr>
  </w:style>
  <w:style w:styleId="Style_56" w:type="paragraph">
    <w:name w:val="Основной текст1"/>
    <w:basedOn w:val="Style_9"/>
    <w:link w:val="Style_56_ch"/>
    <w:pPr>
      <w:widowControl w:val="0"/>
      <w:spacing w:after="0" w:line="298" w:lineRule="exact"/>
      <w:ind w:hanging="1320" w:left="1320"/>
      <w:jc w:val="right"/>
    </w:pPr>
    <w:rPr>
      <w:sz w:val="25"/>
    </w:rPr>
  </w:style>
  <w:style w:styleId="Style_56_ch" w:type="character">
    <w:name w:val="Основной текст1"/>
    <w:basedOn w:val="Style_9_ch"/>
    <w:link w:val="Style_56"/>
    <w:rPr>
      <w:sz w:val="25"/>
    </w:rPr>
  </w:style>
  <w:style w:styleId="Style_57" w:type="paragraph">
    <w:name w:val="Без интервала1"/>
    <w:link w:val="Style_57_ch"/>
    <w:pPr>
      <w:spacing w:after="0" w:line="240" w:lineRule="auto"/>
      <w:ind/>
    </w:pPr>
    <w:rPr>
      <w:rFonts w:ascii="Calibri" w:hAnsi="Calibri"/>
    </w:rPr>
  </w:style>
  <w:style w:styleId="Style_57_ch" w:type="character">
    <w:name w:val="Без интервала1"/>
    <w:link w:val="Style_57"/>
    <w:rPr>
      <w:rFonts w:ascii="Calibri" w:hAnsi="Calibri"/>
    </w:rPr>
  </w:style>
  <w:style w:styleId="Style_19" w:type="paragraph">
    <w:name w:val="Normal (Web)"/>
    <w:basedOn w:val="Style_9"/>
    <w:link w:val="Style_19_ch"/>
    <w:rPr>
      <w:rFonts w:ascii="Times New Roman" w:hAnsi="Times New Roman"/>
      <w:sz w:val="24"/>
    </w:rPr>
  </w:style>
  <w:style w:styleId="Style_19_ch" w:type="character">
    <w:name w:val="Normal (Web)"/>
    <w:basedOn w:val="Style_9_ch"/>
    <w:link w:val="Style_19"/>
    <w:rPr>
      <w:rFonts w:ascii="Times New Roman" w:hAnsi="Times New Roman"/>
      <w:sz w:val="24"/>
    </w:rPr>
  </w:style>
  <w:style w:styleId="Style_58" w:type="paragraph">
    <w:name w:val="Revision"/>
    <w:link w:val="Style_58_ch"/>
    <w:pPr>
      <w:spacing w:after="0" w:line="240" w:lineRule="auto"/>
      <w:ind/>
    </w:pPr>
    <w:rPr>
      <w:rFonts w:ascii="Times New Roman" w:hAnsi="Times New Roman"/>
      <w:sz w:val="24"/>
    </w:rPr>
  </w:style>
  <w:style w:styleId="Style_58_ch" w:type="character">
    <w:name w:val="Revision"/>
    <w:link w:val="Style_58"/>
    <w:rPr>
      <w:rFonts w:ascii="Times New Roman" w:hAnsi="Times New Roman"/>
      <w:sz w:val="24"/>
    </w:rPr>
  </w:style>
  <w:style w:styleId="Style_59" w:type="paragraph">
    <w:name w:val="List Bullet 3"/>
    <w:basedOn w:val="Style_9"/>
    <w:link w:val="Style_59_ch"/>
    <w:pPr>
      <w:tabs>
        <w:tab w:leader="none" w:pos="926" w:val="left"/>
      </w:tabs>
      <w:spacing w:after="60" w:line="240" w:lineRule="auto"/>
      <w:ind w:hanging="360" w:left="926"/>
      <w:jc w:val="both"/>
    </w:pPr>
    <w:rPr>
      <w:rFonts w:ascii="Times New Roman" w:hAnsi="Times New Roman"/>
      <w:sz w:val="24"/>
    </w:rPr>
  </w:style>
  <w:style w:styleId="Style_59_ch" w:type="character">
    <w:name w:val="List Bullet 3"/>
    <w:basedOn w:val="Style_9_ch"/>
    <w:link w:val="Style_59"/>
    <w:rPr>
      <w:rFonts w:ascii="Times New Roman" w:hAnsi="Times New Roman"/>
      <w:sz w:val="24"/>
    </w:rPr>
  </w:style>
  <w:style w:styleId="Style_60" w:type="paragraph">
    <w:name w:val="Уровень 2"/>
    <w:basedOn w:val="Style_9"/>
    <w:link w:val="Style_60_ch"/>
    <w:pPr>
      <w:numPr>
        <w:ilvl w:val="1"/>
        <w:numId w:val="1"/>
      </w:numPr>
      <w:tabs>
        <w:tab w:leader="none" w:pos="0" w:val="left"/>
        <w:tab w:leader="none" w:pos="360" w:val="clear"/>
        <w:tab w:leader="none" w:pos="720" w:val="left"/>
        <w:tab w:leader="none" w:pos="1080" w:val="left"/>
      </w:tabs>
      <w:spacing w:after="0" w:before="120" w:line="240" w:lineRule="auto"/>
      <w:ind/>
      <w:jc w:val="both"/>
      <w:outlineLvl w:val="2"/>
    </w:pPr>
    <w:rPr>
      <w:rFonts w:ascii="Times New Roman" w:hAnsi="Times New Roman"/>
      <w:b w:val="1"/>
      <w:sz w:val="24"/>
    </w:rPr>
  </w:style>
  <w:style w:styleId="Style_60_ch" w:type="character">
    <w:name w:val="Уровень 2"/>
    <w:basedOn w:val="Style_9_ch"/>
    <w:link w:val="Style_60"/>
    <w:rPr>
      <w:rFonts w:ascii="Times New Roman" w:hAnsi="Times New Roman"/>
      <w:b w:val="1"/>
      <w:sz w:val="24"/>
    </w:rPr>
  </w:style>
  <w:style w:styleId="Style_3" w:type="paragraph">
    <w:name w:val="footnote reference"/>
    <w:link w:val="Style_3_ch"/>
    <w:rPr>
      <w:vertAlign w:val="superscript"/>
    </w:rPr>
  </w:style>
  <w:style w:styleId="Style_3_ch" w:type="character">
    <w:name w:val="footnote reference"/>
    <w:link w:val="Style_3"/>
    <w:rPr>
      <w:vertAlign w:val="superscript"/>
    </w:rPr>
  </w:style>
  <w:style w:styleId="Style_61" w:type="paragraph">
    <w:name w:val="Выделение1"/>
    <w:link w:val="Style_61_ch"/>
    <w:rPr>
      <w:i w:val="1"/>
      <w:sz w:val="24"/>
    </w:rPr>
  </w:style>
  <w:style w:styleId="Style_61_ch" w:type="character">
    <w:name w:val="Выделение1"/>
    <w:link w:val="Style_61"/>
    <w:rPr>
      <w:i w:val="1"/>
      <w:sz w:val="24"/>
    </w:rPr>
  </w:style>
  <w:style w:styleId="Style_62" w:type="paragraph">
    <w:name w:val="annotation reference"/>
    <w:link w:val="Style_62_ch"/>
    <w:rPr>
      <w:sz w:val="16"/>
    </w:rPr>
  </w:style>
  <w:style w:styleId="Style_62_ch" w:type="character">
    <w:name w:val="annotation reference"/>
    <w:link w:val="Style_62"/>
    <w:rPr>
      <w:sz w:val="16"/>
    </w:rPr>
  </w:style>
  <w:style w:styleId="Style_63" w:type="paragraph">
    <w:name w:val="toc 3"/>
    <w:next w:val="Style_9"/>
    <w:link w:val="Style_63_ch"/>
    <w:uiPriority w:val="39"/>
    <w:pPr>
      <w:ind w:firstLine="0" w:left="400"/>
      <w:jc w:val="left"/>
    </w:pPr>
    <w:rPr>
      <w:rFonts w:ascii="XO Thames" w:hAnsi="XO Thames"/>
      <w:sz w:val="28"/>
    </w:rPr>
  </w:style>
  <w:style w:styleId="Style_63_ch" w:type="character">
    <w:name w:val="toc 3"/>
    <w:link w:val="Style_63"/>
    <w:rPr>
      <w:rFonts w:ascii="XO Thames" w:hAnsi="XO Thames"/>
      <w:sz w:val="28"/>
    </w:rPr>
  </w:style>
  <w:style w:styleId="Style_64" w:type="paragraph">
    <w:name w:val="apple-converted-space"/>
    <w:basedOn w:val="Style_34"/>
    <w:link w:val="Style_64_ch"/>
  </w:style>
  <w:style w:styleId="Style_64_ch" w:type="character">
    <w:name w:val="apple-converted-space"/>
    <w:basedOn w:val="Style_34_ch"/>
    <w:link w:val="Style_64"/>
  </w:style>
  <w:style w:styleId="Style_34" w:type="paragraph">
    <w:name w:val="Default Paragraph Font"/>
    <w:link w:val="Style_34_ch"/>
  </w:style>
  <w:style w:styleId="Style_34_ch" w:type="character">
    <w:name w:val="Default Paragraph Font"/>
    <w:link w:val="Style_34"/>
  </w:style>
  <w:style w:styleId="Style_65" w:type="paragraph">
    <w:name w:val="Основной текст (2) + Не полужирный"/>
    <w:link w:val="Style_65_ch"/>
    <w:rPr>
      <w:b w:val="1"/>
      <w:sz w:val="26"/>
      <w:highlight w:val="white"/>
    </w:rPr>
  </w:style>
  <w:style w:styleId="Style_65_ch" w:type="character">
    <w:name w:val="Основной текст (2) + Не полужирный"/>
    <w:link w:val="Style_65"/>
    <w:rPr>
      <w:b w:val="1"/>
      <w:sz w:val="26"/>
      <w:highlight w:val="white"/>
    </w:rPr>
  </w:style>
  <w:style w:styleId="Style_66" w:type="paragraph">
    <w:name w:val="Plain Text"/>
    <w:basedOn w:val="Style_9"/>
    <w:link w:val="Style_66_ch"/>
    <w:pPr>
      <w:spacing w:after="0" w:line="240" w:lineRule="auto"/>
      <w:ind/>
      <w:jc w:val="both"/>
    </w:pPr>
    <w:rPr>
      <w:rFonts w:ascii="Courier New" w:hAnsi="Courier New"/>
    </w:rPr>
  </w:style>
  <w:style w:styleId="Style_66_ch" w:type="character">
    <w:name w:val="Plain Text"/>
    <w:basedOn w:val="Style_9_ch"/>
    <w:link w:val="Style_66"/>
    <w:rPr>
      <w:rFonts w:ascii="Courier New" w:hAnsi="Courier New"/>
    </w:rPr>
  </w:style>
  <w:style w:styleId="Style_67" w:type="paragraph">
    <w:name w:val="ConsPlusNonformat"/>
    <w:link w:val="Style_67_ch"/>
    <w:pPr>
      <w:widowControl w:val="0"/>
      <w:spacing w:after="0" w:line="240" w:lineRule="auto"/>
      <w:ind/>
    </w:pPr>
    <w:rPr>
      <w:rFonts w:ascii="Courier New" w:hAnsi="Courier New"/>
      <w:sz w:val="20"/>
    </w:rPr>
  </w:style>
  <w:style w:styleId="Style_67_ch" w:type="character">
    <w:name w:val="ConsPlusNonformat"/>
    <w:link w:val="Style_67"/>
    <w:rPr>
      <w:rFonts w:ascii="Courier New" w:hAnsi="Courier New"/>
      <w:sz w:val="20"/>
    </w:rPr>
  </w:style>
  <w:style w:styleId="Style_68" w:type="paragraph">
    <w:name w:val="Strong"/>
    <w:link w:val="Style_68_ch"/>
    <w:rPr>
      <w:b w:val="1"/>
    </w:rPr>
  </w:style>
  <w:style w:styleId="Style_68_ch" w:type="character">
    <w:name w:val="Strong"/>
    <w:link w:val="Style_68"/>
    <w:rPr>
      <w:b w:val="1"/>
    </w:rPr>
  </w:style>
  <w:style w:styleId="Style_69" w:type="paragraph">
    <w:name w:val="ConsPlusCell"/>
    <w:link w:val="Style_69_ch"/>
    <w:pPr>
      <w:widowControl w:val="0"/>
      <w:spacing w:after="0" w:line="240" w:lineRule="auto"/>
      <w:ind/>
    </w:pPr>
    <w:rPr>
      <w:rFonts w:ascii="Arial" w:hAnsi="Arial"/>
      <w:sz w:val="20"/>
    </w:rPr>
  </w:style>
  <w:style w:styleId="Style_69_ch" w:type="character">
    <w:name w:val="ConsPlusCell"/>
    <w:link w:val="Style_69"/>
    <w:rPr>
      <w:rFonts w:ascii="Arial" w:hAnsi="Arial"/>
      <w:sz w:val="20"/>
    </w:rPr>
  </w:style>
  <w:style w:styleId="Style_48" w:type="paragraph">
    <w:name w:val="annotation text"/>
    <w:basedOn w:val="Style_9"/>
    <w:link w:val="Style_48_ch"/>
    <w:pPr>
      <w:spacing w:after="0" w:line="240" w:lineRule="auto"/>
      <w:ind/>
    </w:pPr>
  </w:style>
  <w:style w:styleId="Style_48_ch" w:type="character">
    <w:name w:val="annotation text"/>
    <w:basedOn w:val="Style_9_ch"/>
    <w:link w:val="Style_48"/>
  </w:style>
  <w:style w:styleId="Style_70" w:type="paragraph">
    <w:name w:val="Неразрешенное упоминание1"/>
    <w:link w:val="Style_70_ch"/>
    <w:rPr>
      <w:color w:val="605E5C"/>
      <w:shd w:fill="E1DFDD" w:val="clear"/>
    </w:rPr>
  </w:style>
  <w:style w:styleId="Style_70_ch" w:type="character">
    <w:name w:val="Неразрешенное упоминание1"/>
    <w:link w:val="Style_70"/>
    <w:rPr>
      <w:color w:val="605E5C"/>
      <w:shd w:fill="E1DFDD" w:val="clear"/>
    </w:rPr>
  </w:style>
  <w:style w:styleId="Style_71" w:type="paragraph">
    <w:name w:val="Тема примечания Знак1"/>
    <w:basedOn w:val="Style_49"/>
    <w:link w:val="Style_71_ch"/>
    <w:rPr>
      <w:b w:val="1"/>
      <w:sz w:val="20"/>
    </w:rPr>
  </w:style>
  <w:style w:styleId="Style_71_ch" w:type="character">
    <w:name w:val="Тема примечания Знак1"/>
    <w:basedOn w:val="Style_49_ch"/>
    <w:link w:val="Style_71"/>
    <w:rPr>
      <w:b w:val="1"/>
      <w:sz w:val="20"/>
    </w:rPr>
  </w:style>
  <w:style w:styleId="Style_72" w:type="paragraph">
    <w:name w:val="Текст выноски Знак1"/>
    <w:link w:val="Style_72_ch"/>
    <w:rPr>
      <w:rFonts w:ascii="Tahoma" w:hAnsi="Tahoma"/>
      <w:color w:val="000000"/>
      <w:sz w:val="16"/>
    </w:rPr>
  </w:style>
  <w:style w:styleId="Style_72_ch" w:type="character">
    <w:name w:val="Текст выноски Знак1"/>
    <w:link w:val="Style_72"/>
    <w:rPr>
      <w:rFonts w:ascii="Tahoma" w:hAnsi="Tahoma"/>
      <w:color w:val="000000"/>
      <w:sz w:val="16"/>
    </w:rPr>
  </w:style>
  <w:style w:styleId="Style_73" w:type="paragraph">
    <w:name w:val="heading 5"/>
    <w:basedOn w:val="Style_9"/>
    <w:next w:val="Style_9"/>
    <w:link w:val="Style_73_ch"/>
    <w:uiPriority w:val="9"/>
    <w:qFormat/>
    <w:pPr>
      <w:keepNext w:val="1"/>
      <w:keepLines w:val="1"/>
      <w:spacing w:after="0" w:before="200" w:line="276" w:lineRule="auto"/>
      <w:ind/>
      <w:outlineLvl w:val="4"/>
    </w:pPr>
    <w:rPr>
      <w:rFonts w:ascii="Cambria" w:hAnsi="Cambria"/>
      <w:color w:val="243F60"/>
    </w:rPr>
  </w:style>
  <w:style w:styleId="Style_73_ch" w:type="character">
    <w:name w:val="heading 5"/>
    <w:basedOn w:val="Style_9_ch"/>
    <w:link w:val="Style_73"/>
    <w:rPr>
      <w:rFonts w:ascii="Cambria" w:hAnsi="Cambria"/>
      <w:color w:val="243F60"/>
    </w:rPr>
  </w:style>
  <w:style w:styleId="Style_74" w:type="paragraph">
    <w:name w:val="Основной текст3"/>
    <w:basedOn w:val="Style_9"/>
    <w:link w:val="Style_74_ch"/>
    <w:pPr>
      <w:spacing w:after="0" w:line="0" w:lineRule="atLeast"/>
      <w:ind w:hanging="340" w:left="340"/>
    </w:pPr>
    <w:rPr>
      <w:rFonts w:ascii="Calibri" w:hAnsi="Calibri"/>
      <w:sz w:val="20"/>
      <w:highlight w:val="white"/>
    </w:rPr>
  </w:style>
  <w:style w:styleId="Style_74_ch" w:type="character">
    <w:name w:val="Основной текст3"/>
    <w:basedOn w:val="Style_9_ch"/>
    <w:link w:val="Style_74"/>
    <w:rPr>
      <w:rFonts w:ascii="Calibri" w:hAnsi="Calibri"/>
      <w:sz w:val="20"/>
      <w:highlight w:val="white"/>
    </w:rPr>
  </w:style>
  <w:style w:styleId="Style_75" w:type="paragraph">
    <w:name w:val="Цветовое выделение"/>
    <w:link w:val="Style_75_ch"/>
    <w:rPr>
      <w:b w:val="1"/>
      <w:color w:val="000080"/>
    </w:rPr>
  </w:style>
  <w:style w:styleId="Style_75_ch" w:type="character">
    <w:name w:val="Цветовое выделение"/>
    <w:link w:val="Style_75"/>
    <w:rPr>
      <w:b w:val="1"/>
      <w:color w:val="000080"/>
    </w:rPr>
  </w:style>
  <w:style w:styleId="Style_76" w:type="paragraph">
    <w:name w:val="Nonformat"/>
    <w:basedOn w:val="Style_9"/>
    <w:link w:val="Style_76_ch"/>
    <w:pPr>
      <w:spacing w:after="0" w:line="240" w:lineRule="auto"/>
      <w:ind/>
    </w:pPr>
    <w:rPr>
      <w:rFonts w:ascii="Consultant" w:hAnsi="Consultant"/>
      <w:sz w:val="14"/>
    </w:rPr>
  </w:style>
  <w:style w:styleId="Style_76_ch" w:type="character">
    <w:name w:val="Nonformat"/>
    <w:basedOn w:val="Style_9_ch"/>
    <w:link w:val="Style_76"/>
    <w:rPr>
      <w:rFonts w:ascii="Consultant" w:hAnsi="Consultant"/>
      <w:sz w:val="14"/>
    </w:rPr>
  </w:style>
  <w:style w:styleId="Style_2" w:type="paragraph">
    <w:name w:val="Стиль1"/>
    <w:basedOn w:val="Style_34"/>
    <w:link w:val="Style_2_ch"/>
    <w:rPr>
      <w:rFonts w:ascii="Times New Roman" w:hAnsi="Times New Roman"/>
    </w:rPr>
  </w:style>
  <w:style w:styleId="Style_2_ch" w:type="character">
    <w:name w:val="Стиль1"/>
    <w:basedOn w:val="Style_34_ch"/>
    <w:link w:val="Style_2"/>
    <w:rPr>
      <w:rFonts w:ascii="Times New Roman" w:hAnsi="Times New Roman"/>
    </w:rPr>
  </w:style>
  <w:style w:styleId="Style_77" w:type="paragraph">
    <w:name w:val="Body Text Indent 3"/>
    <w:basedOn w:val="Style_9"/>
    <w:link w:val="Style_77_ch"/>
    <w:pPr>
      <w:spacing w:after="120" w:line="240" w:lineRule="auto"/>
      <w:ind w:firstLine="0" w:left="283"/>
    </w:pPr>
    <w:rPr>
      <w:rFonts w:ascii="Times New Roman" w:hAnsi="Times New Roman"/>
      <w:sz w:val="16"/>
    </w:rPr>
  </w:style>
  <w:style w:styleId="Style_77_ch" w:type="character">
    <w:name w:val="Body Text Indent 3"/>
    <w:basedOn w:val="Style_9_ch"/>
    <w:link w:val="Style_77"/>
    <w:rPr>
      <w:rFonts w:ascii="Times New Roman" w:hAnsi="Times New Roman"/>
      <w:sz w:val="16"/>
    </w:rPr>
  </w:style>
  <w:style w:styleId="Style_78" w:type="paragraph">
    <w:name w:val="heading 1"/>
    <w:basedOn w:val="Style_9"/>
    <w:next w:val="Style_9"/>
    <w:link w:val="Style_78_ch"/>
    <w:uiPriority w:val="9"/>
    <w:qFormat/>
    <w:pPr>
      <w:widowControl w:val="0"/>
      <w:tabs>
        <w:tab w:leader="none" w:pos="567" w:val="left"/>
      </w:tabs>
      <w:spacing w:after="120" w:before="120" w:line="240" w:lineRule="auto"/>
      <w:ind w:hanging="567" w:left="567"/>
      <w:jc w:val="both"/>
      <w:outlineLvl w:val="0"/>
    </w:pPr>
    <w:rPr>
      <w:rFonts w:ascii="Times New Roman" w:hAnsi="Times New Roman"/>
      <w:b w:val="1"/>
      <w:sz w:val="24"/>
    </w:rPr>
  </w:style>
  <w:style w:styleId="Style_78_ch" w:type="character">
    <w:name w:val="heading 1"/>
    <w:basedOn w:val="Style_9_ch"/>
    <w:link w:val="Style_78"/>
    <w:rPr>
      <w:rFonts w:ascii="Times New Roman" w:hAnsi="Times New Roman"/>
      <w:b w:val="1"/>
      <w:sz w:val="24"/>
    </w:rPr>
  </w:style>
  <w:style w:styleId="Style_79" w:type="paragraph">
    <w:name w:val="Обычный1"/>
    <w:link w:val="Style_79_ch"/>
    <w:pPr>
      <w:widowControl w:val="0"/>
      <w:spacing w:after="0" w:line="276" w:lineRule="auto"/>
      <w:ind w:firstLine="0" w:left="280"/>
    </w:pPr>
    <w:rPr>
      <w:rFonts w:ascii="Times New Roman" w:hAnsi="Times New Roman"/>
      <w:sz w:val="20"/>
    </w:rPr>
  </w:style>
  <w:style w:styleId="Style_79_ch" w:type="character">
    <w:name w:val="Обычный1"/>
    <w:link w:val="Style_79"/>
    <w:rPr>
      <w:rFonts w:ascii="Times New Roman" w:hAnsi="Times New Roman"/>
      <w:sz w:val="20"/>
    </w:rPr>
  </w:style>
  <w:style w:styleId="Style_80" w:type="paragraph">
    <w:name w:val="Стиль3"/>
    <w:basedOn w:val="Style_81"/>
    <w:link w:val="Style_80_ch"/>
    <w:pPr>
      <w:widowControl w:val="0"/>
      <w:numPr>
        <w:ilvl w:val="2"/>
        <w:numId w:val="2"/>
      </w:numPr>
      <w:tabs>
        <w:tab w:leader="none" w:pos="360" w:val="left"/>
        <w:tab w:leader="none" w:pos="1307" w:val="clear"/>
      </w:tabs>
      <w:spacing w:after="0" w:line="240" w:lineRule="auto"/>
      <w:ind w:firstLine="0" w:left="742"/>
      <w:jc w:val="both"/>
    </w:pPr>
    <w:rPr>
      <w:rFonts w:asciiTheme="minorAscii" w:hAnsiTheme="minorHAnsi"/>
      <w:sz w:val="24"/>
    </w:rPr>
  </w:style>
  <w:style w:styleId="Style_80_ch" w:type="character">
    <w:name w:val="Стиль3"/>
    <w:basedOn w:val="Style_81_ch"/>
    <w:link w:val="Style_80"/>
    <w:rPr>
      <w:rFonts w:asciiTheme="minorAscii" w:hAnsiTheme="minorHAnsi"/>
      <w:sz w:val="24"/>
    </w:rPr>
  </w:style>
  <w:style w:styleId="Style_82" w:type="paragraph">
    <w:name w:val="Oaeno"/>
    <w:basedOn w:val="Style_9"/>
    <w:link w:val="Style_82_ch"/>
    <w:pPr>
      <w:spacing w:after="0" w:line="240" w:lineRule="auto"/>
      <w:ind/>
    </w:pPr>
    <w:rPr>
      <w:rFonts w:ascii="Courier New" w:hAnsi="Courier New"/>
      <w:sz w:val="20"/>
    </w:rPr>
  </w:style>
  <w:style w:styleId="Style_82_ch" w:type="character">
    <w:name w:val="Oaeno"/>
    <w:basedOn w:val="Style_9_ch"/>
    <w:link w:val="Style_82"/>
    <w:rPr>
      <w:rFonts w:ascii="Courier New" w:hAnsi="Courier New"/>
      <w:sz w:val="20"/>
    </w:rPr>
  </w:style>
  <w:style w:styleId="Style_5" w:type="paragraph">
    <w:name w:val="Hyperlink"/>
    <w:link w:val="Style_5_ch"/>
    <w:rPr>
      <w:color w:val="0000FF"/>
      <w:u w:val="single"/>
    </w:rPr>
  </w:style>
  <w:style w:styleId="Style_5_ch" w:type="character">
    <w:name w:val="Hyperlink"/>
    <w:link w:val="Style_5"/>
    <w:rPr>
      <w:color w:val="0000FF"/>
      <w:u w:val="single"/>
    </w:rPr>
  </w:style>
  <w:style w:styleId="Style_83" w:type="paragraph">
    <w:name w:val="Footnote"/>
    <w:basedOn w:val="Style_9"/>
    <w:link w:val="Style_83_ch"/>
    <w:pPr>
      <w:spacing w:after="0" w:line="240" w:lineRule="auto"/>
      <w:ind/>
    </w:pPr>
    <w:rPr>
      <w:rFonts w:ascii="Times New Roman" w:hAnsi="Times New Roman"/>
      <w:sz w:val="20"/>
    </w:rPr>
  </w:style>
  <w:style w:styleId="Style_83_ch" w:type="character">
    <w:name w:val="Footnote"/>
    <w:basedOn w:val="Style_9_ch"/>
    <w:link w:val="Style_83"/>
    <w:rPr>
      <w:rFonts w:ascii="Times New Roman" w:hAnsi="Times New Roman"/>
      <w:sz w:val="20"/>
    </w:rPr>
  </w:style>
  <w:style w:styleId="Style_84" w:type="paragraph">
    <w:name w:val="heading 8"/>
    <w:basedOn w:val="Style_9"/>
    <w:next w:val="Style_9"/>
    <w:link w:val="Style_84_ch"/>
    <w:uiPriority w:val="9"/>
    <w:qFormat/>
    <w:pPr>
      <w:spacing w:after="60" w:before="240" w:line="240" w:lineRule="auto"/>
      <w:ind/>
      <w:outlineLvl w:val="7"/>
    </w:pPr>
    <w:rPr>
      <w:rFonts w:ascii="Times New Roman" w:hAnsi="Times New Roman"/>
      <w:i w:val="1"/>
      <w:sz w:val="24"/>
    </w:rPr>
  </w:style>
  <w:style w:styleId="Style_84_ch" w:type="character">
    <w:name w:val="heading 8"/>
    <w:basedOn w:val="Style_9_ch"/>
    <w:link w:val="Style_84"/>
    <w:rPr>
      <w:rFonts w:ascii="Times New Roman" w:hAnsi="Times New Roman"/>
      <w:i w:val="1"/>
      <w:sz w:val="24"/>
    </w:rPr>
  </w:style>
  <w:style w:styleId="Style_85" w:type="paragraph">
    <w:name w:val="toc 1"/>
    <w:next w:val="Style_9"/>
    <w:link w:val="Style_85_ch"/>
    <w:uiPriority w:val="39"/>
    <w:pPr>
      <w:ind w:firstLine="0" w:left="0"/>
      <w:jc w:val="left"/>
    </w:pPr>
    <w:rPr>
      <w:rFonts w:ascii="XO Thames" w:hAnsi="XO Thames"/>
      <w:b w:val="1"/>
      <w:sz w:val="28"/>
    </w:rPr>
  </w:style>
  <w:style w:styleId="Style_85_ch" w:type="character">
    <w:name w:val="toc 1"/>
    <w:link w:val="Style_85"/>
    <w:rPr>
      <w:rFonts w:ascii="XO Thames" w:hAnsi="XO Thames"/>
      <w:b w:val="1"/>
      <w:sz w:val="28"/>
    </w:rPr>
  </w:style>
  <w:style w:styleId="Style_86" w:type="paragraph">
    <w:name w:val="Внимание: Криминал!!"/>
    <w:basedOn w:val="Style_9"/>
    <w:next w:val="Style_9"/>
    <w:link w:val="Style_86_ch"/>
    <w:pPr>
      <w:widowControl w:val="0"/>
      <w:spacing w:after="0" w:line="240" w:lineRule="auto"/>
      <w:ind/>
      <w:jc w:val="both"/>
    </w:pPr>
    <w:rPr>
      <w:rFonts w:ascii="Arial" w:hAnsi="Arial"/>
      <w:sz w:val="24"/>
    </w:rPr>
  </w:style>
  <w:style w:styleId="Style_86_ch" w:type="character">
    <w:name w:val="Внимание: Криминал!!"/>
    <w:basedOn w:val="Style_9_ch"/>
    <w:link w:val="Style_86"/>
    <w:rPr>
      <w:rFonts w:ascii="Arial" w:hAnsi="Arial"/>
      <w:sz w:val="24"/>
    </w:rPr>
  </w:style>
  <w:style w:styleId="Style_87" w:type="paragraph">
    <w:name w:val="Balloon Text"/>
    <w:basedOn w:val="Style_9"/>
    <w:link w:val="Style_87_ch"/>
    <w:pPr>
      <w:spacing w:after="0" w:line="240" w:lineRule="auto"/>
      <w:ind/>
    </w:pPr>
    <w:rPr>
      <w:rFonts w:ascii="Tahoma" w:hAnsi="Tahoma"/>
      <w:sz w:val="16"/>
    </w:rPr>
  </w:style>
  <w:style w:styleId="Style_87_ch" w:type="character">
    <w:name w:val="Balloon Text"/>
    <w:basedOn w:val="Style_9_ch"/>
    <w:link w:val="Style_87"/>
    <w:rPr>
      <w:rFonts w:ascii="Tahoma" w:hAnsi="Tahoma"/>
      <w:sz w:val="16"/>
    </w:rPr>
  </w:style>
  <w:style w:styleId="Style_88" w:type="paragraph">
    <w:name w:val="Основной текст + 11;5 pt"/>
    <w:link w:val="Style_88_ch"/>
    <w:rPr>
      <w:color w:val="000000"/>
      <w:spacing w:val="0"/>
      <w:sz w:val="23"/>
      <w:highlight w:val="white"/>
    </w:rPr>
  </w:style>
  <w:style w:styleId="Style_88_ch" w:type="character">
    <w:name w:val="Основной текст + 11;5 pt"/>
    <w:link w:val="Style_88"/>
    <w:rPr>
      <w:color w:val="000000"/>
      <w:spacing w:val="0"/>
      <w:sz w:val="23"/>
      <w:highlight w:val="white"/>
    </w:rPr>
  </w:style>
  <w:style w:styleId="Style_89" w:type="paragraph">
    <w:name w:val="Header and Footer"/>
    <w:link w:val="Style_89_ch"/>
    <w:pPr>
      <w:spacing w:line="240" w:lineRule="auto"/>
      <w:ind/>
      <w:jc w:val="both"/>
    </w:pPr>
    <w:rPr>
      <w:rFonts w:ascii="XO Thames" w:hAnsi="XO Thames"/>
      <w:sz w:val="28"/>
    </w:rPr>
  </w:style>
  <w:style w:styleId="Style_89_ch" w:type="character">
    <w:name w:val="Header and Footer"/>
    <w:link w:val="Style_89"/>
    <w:rPr>
      <w:rFonts w:ascii="XO Thames" w:hAnsi="XO Thames"/>
      <w:sz w:val="28"/>
    </w:rPr>
  </w:style>
  <w:style w:styleId="Style_90" w:type="paragraph">
    <w:name w:val="apple-style-span"/>
    <w:link w:val="Style_90_ch"/>
  </w:style>
  <w:style w:styleId="Style_90_ch" w:type="character">
    <w:name w:val="apple-style-span"/>
    <w:link w:val="Style_90"/>
  </w:style>
  <w:style w:styleId="Style_91" w:type="paragraph">
    <w:name w:val="page number"/>
    <w:link w:val="Style_91_ch"/>
  </w:style>
  <w:style w:styleId="Style_91_ch" w:type="character">
    <w:name w:val="page number"/>
    <w:link w:val="Style_91"/>
  </w:style>
  <w:style w:styleId="Style_92" w:type="paragraph">
    <w:name w:val="Основной текст2"/>
    <w:basedOn w:val="Style_9"/>
    <w:link w:val="Style_92_ch"/>
    <w:pPr>
      <w:widowControl w:val="0"/>
      <w:spacing w:after="0" w:line="230" w:lineRule="exact"/>
      <w:ind/>
    </w:pPr>
    <w:rPr>
      <w:rFonts w:ascii="Bookman Old Style" w:hAnsi="Bookman Old Style"/>
      <w:color w:val="000000"/>
      <w:sz w:val="19"/>
    </w:rPr>
  </w:style>
  <w:style w:styleId="Style_92_ch" w:type="character">
    <w:name w:val="Основной текст2"/>
    <w:basedOn w:val="Style_9_ch"/>
    <w:link w:val="Style_92"/>
    <w:rPr>
      <w:rFonts w:ascii="Bookman Old Style" w:hAnsi="Bookman Old Style"/>
      <w:color w:val="000000"/>
      <w:sz w:val="19"/>
    </w:rPr>
  </w:style>
  <w:style w:styleId="Style_93" w:type="paragraph">
    <w:name w:val="WW-Основной текст 2"/>
    <w:basedOn w:val="Style_9"/>
    <w:link w:val="Style_93_ch"/>
    <w:pPr>
      <w:widowControl w:val="0"/>
      <w:spacing w:after="0" w:line="240" w:lineRule="auto"/>
      <w:ind w:right="-1"/>
      <w:jc w:val="both"/>
    </w:pPr>
    <w:rPr>
      <w:rFonts w:ascii="Times New Roman" w:hAnsi="Times New Roman"/>
      <w:sz w:val="20"/>
    </w:rPr>
  </w:style>
  <w:style w:styleId="Style_93_ch" w:type="character">
    <w:name w:val="WW-Основной текст 2"/>
    <w:basedOn w:val="Style_9_ch"/>
    <w:link w:val="Style_93"/>
    <w:rPr>
      <w:rFonts w:ascii="Times New Roman" w:hAnsi="Times New Roman"/>
      <w:sz w:val="20"/>
    </w:rPr>
  </w:style>
  <w:style w:styleId="Style_94" w:type="paragraph">
    <w:name w:val="header"/>
    <w:basedOn w:val="Style_9"/>
    <w:link w:val="Style_94_ch"/>
    <w:pPr>
      <w:tabs>
        <w:tab w:leader="none" w:pos="4677" w:val="center"/>
        <w:tab w:leader="none" w:pos="9355" w:val="right"/>
      </w:tabs>
      <w:spacing w:after="0" w:line="240" w:lineRule="auto"/>
      <w:ind/>
    </w:pPr>
    <w:rPr>
      <w:rFonts w:ascii="Calibri" w:hAnsi="Calibri"/>
    </w:rPr>
  </w:style>
  <w:style w:styleId="Style_94_ch" w:type="character">
    <w:name w:val="header"/>
    <w:basedOn w:val="Style_9_ch"/>
    <w:link w:val="Style_94"/>
    <w:rPr>
      <w:rFonts w:ascii="Calibri" w:hAnsi="Calibri"/>
    </w:rPr>
  </w:style>
  <w:style w:styleId="Style_95" w:type="paragraph">
    <w:name w:val="Абзац списка1"/>
    <w:basedOn w:val="Style_9"/>
    <w:link w:val="Style_95_ch"/>
    <w:pPr>
      <w:spacing w:after="200" w:line="276" w:lineRule="auto"/>
      <w:ind w:firstLine="0" w:left="720"/>
      <w:contextualSpacing w:val="1"/>
    </w:pPr>
    <w:rPr>
      <w:rFonts w:ascii="Calibri" w:hAnsi="Calibri"/>
    </w:rPr>
  </w:style>
  <w:style w:styleId="Style_95_ch" w:type="character">
    <w:name w:val="Абзац списка1"/>
    <w:basedOn w:val="Style_9_ch"/>
    <w:link w:val="Style_95"/>
    <w:rPr>
      <w:rFonts w:ascii="Calibri" w:hAnsi="Calibri"/>
    </w:rPr>
  </w:style>
  <w:style w:styleId="Style_96" w:type="paragraph">
    <w:name w:val="Body Text"/>
    <w:basedOn w:val="Style_9"/>
    <w:link w:val="Style_96_ch"/>
    <w:pPr>
      <w:spacing w:after="120" w:line="240" w:lineRule="auto"/>
      <w:ind/>
    </w:pPr>
    <w:rPr>
      <w:rFonts w:ascii="Times New Roman" w:hAnsi="Times New Roman"/>
      <w:sz w:val="20"/>
    </w:rPr>
  </w:style>
  <w:style w:styleId="Style_96_ch" w:type="character">
    <w:name w:val="Body Text"/>
    <w:basedOn w:val="Style_9_ch"/>
    <w:link w:val="Style_96"/>
    <w:rPr>
      <w:rFonts w:ascii="Times New Roman" w:hAnsi="Times New Roman"/>
      <w:sz w:val="20"/>
    </w:rPr>
  </w:style>
  <w:style w:styleId="Style_97" w:type="paragraph">
    <w:name w:val="List Number 2"/>
    <w:basedOn w:val="Style_9"/>
    <w:link w:val="Style_97_ch"/>
    <w:pPr>
      <w:tabs>
        <w:tab w:leader="none" w:pos="432" w:val="left"/>
      </w:tabs>
      <w:spacing w:after="0" w:line="240" w:lineRule="auto"/>
      <w:ind w:hanging="431" w:left="431"/>
      <w:contextualSpacing w:val="1"/>
    </w:pPr>
    <w:rPr>
      <w:rFonts w:ascii="Times New Roman" w:hAnsi="Times New Roman"/>
      <w:sz w:val="24"/>
    </w:rPr>
  </w:style>
  <w:style w:styleId="Style_97_ch" w:type="character">
    <w:name w:val="List Number 2"/>
    <w:basedOn w:val="Style_9_ch"/>
    <w:link w:val="Style_97"/>
    <w:rPr>
      <w:rFonts w:ascii="Times New Roman" w:hAnsi="Times New Roman"/>
      <w:sz w:val="24"/>
    </w:rPr>
  </w:style>
  <w:style w:styleId="Style_98" w:type="paragraph">
    <w:name w:val="toc 9"/>
    <w:next w:val="Style_9"/>
    <w:link w:val="Style_98_ch"/>
    <w:uiPriority w:val="39"/>
    <w:pPr>
      <w:ind w:firstLine="0" w:left="1600"/>
      <w:jc w:val="left"/>
    </w:pPr>
    <w:rPr>
      <w:rFonts w:ascii="XO Thames" w:hAnsi="XO Thames"/>
      <w:sz w:val="28"/>
    </w:rPr>
  </w:style>
  <w:style w:styleId="Style_98_ch" w:type="character">
    <w:name w:val="toc 9"/>
    <w:link w:val="Style_98"/>
    <w:rPr>
      <w:rFonts w:ascii="XO Thames" w:hAnsi="XO Thames"/>
      <w:sz w:val="28"/>
    </w:rPr>
  </w:style>
  <w:style w:styleId="Style_99" w:type="paragraph">
    <w:name w:val="j0eбычный"/>
    <w:link w:val="Style_99_ch"/>
    <w:pPr>
      <w:widowControl w:val="0"/>
      <w:spacing w:after="0" w:line="240" w:lineRule="auto"/>
      <w:ind/>
    </w:pPr>
    <w:rPr>
      <w:rFonts w:ascii="Times New Roman" w:hAnsi="Times New Roman"/>
      <w:sz w:val="20"/>
    </w:rPr>
  </w:style>
  <w:style w:styleId="Style_99_ch" w:type="character">
    <w:name w:val="j0eбычный"/>
    <w:link w:val="Style_99"/>
    <w:rPr>
      <w:rFonts w:ascii="Times New Roman" w:hAnsi="Times New Roman"/>
      <w:sz w:val="20"/>
    </w:rPr>
  </w:style>
  <w:style w:styleId="Style_100" w:type="paragraph">
    <w:name w:val="Основной текст + 9;5 pt;Не полужирный"/>
    <w:link w:val="Style_100_ch"/>
    <w:rPr>
      <w:rFonts w:ascii="Times New Roman" w:hAnsi="Times New Roman"/>
      <w:b w:val="1"/>
      <w:i w:val="0"/>
      <w:smallCaps w:val="0"/>
      <w:strike w:val="0"/>
      <w:color w:val="000000"/>
      <w:spacing w:val="0"/>
      <w:sz w:val="19"/>
      <w:highlight w:val="white"/>
      <w:u w:val="none"/>
    </w:rPr>
  </w:style>
  <w:style w:styleId="Style_100_ch" w:type="character">
    <w:name w:val="Основной текст + 9;5 pt;Не полужирный"/>
    <w:link w:val="Style_100"/>
    <w:rPr>
      <w:rFonts w:ascii="Times New Roman" w:hAnsi="Times New Roman"/>
      <w:b w:val="1"/>
      <w:i w:val="0"/>
      <w:smallCaps w:val="0"/>
      <w:strike w:val="0"/>
      <w:color w:val="000000"/>
      <w:spacing w:val="0"/>
      <w:sz w:val="19"/>
      <w:highlight w:val="white"/>
      <w:u w:val="none"/>
    </w:rPr>
  </w:style>
  <w:style w:styleId="Style_101" w:type="paragraph">
    <w:name w:val="Основной текст + Arial Unicode MS;9 pt"/>
    <w:link w:val="Style_101_ch"/>
    <w:rPr>
      <w:rFonts w:ascii="Arial Unicode MS" w:hAnsi="Arial Unicode MS"/>
      <w:b w:val="0"/>
      <w:i w:val="0"/>
      <w:smallCaps w:val="0"/>
      <w:strike w:val="0"/>
      <w:color w:val="000000"/>
      <w:spacing w:val="0"/>
      <w:sz w:val="18"/>
      <w:u w:val="none"/>
    </w:rPr>
  </w:style>
  <w:style w:styleId="Style_101_ch" w:type="character">
    <w:name w:val="Основной текст + Arial Unicode MS;9 pt"/>
    <w:link w:val="Style_101"/>
    <w:rPr>
      <w:rFonts w:ascii="Arial Unicode MS" w:hAnsi="Arial Unicode MS"/>
      <w:b w:val="0"/>
      <w:i w:val="0"/>
      <w:smallCaps w:val="0"/>
      <w:strike w:val="0"/>
      <w:color w:val="000000"/>
      <w:spacing w:val="0"/>
      <w:sz w:val="18"/>
      <w:u w:val="none"/>
    </w:rPr>
  </w:style>
  <w:style w:styleId="Style_102" w:type="paragraph">
    <w:name w:val="Абзац списка2"/>
    <w:basedOn w:val="Style_9"/>
    <w:link w:val="Style_102_ch"/>
    <w:pPr>
      <w:spacing w:after="0" w:line="240" w:lineRule="auto"/>
      <w:ind w:firstLine="0" w:left="708"/>
    </w:pPr>
    <w:rPr>
      <w:rFonts w:ascii="Times New Roman" w:hAnsi="Times New Roman"/>
      <w:sz w:val="24"/>
    </w:rPr>
  </w:style>
  <w:style w:styleId="Style_102_ch" w:type="character">
    <w:name w:val="Абзац списка2"/>
    <w:basedOn w:val="Style_9_ch"/>
    <w:link w:val="Style_102"/>
    <w:rPr>
      <w:rFonts w:ascii="Times New Roman" w:hAnsi="Times New Roman"/>
      <w:sz w:val="24"/>
    </w:rPr>
  </w:style>
  <w:style w:styleId="Style_103" w:type="paragraph">
    <w:name w:val="toc 8"/>
    <w:next w:val="Style_9"/>
    <w:link w:val="Style_103_ch"/>
    <w:uiPriority w:val="39"/>
    <w:pPr>
      <w:ind w:firstLine="0" w:left="1400"/>
      <w:jc w:val="left"/>
    </w:pPr>
    <w:rPr>
      <w:rFonts w:ascii="XO Thames" w:hAnsi="XO Thames"/>
      <w:sz w:val="28"/>
    </w:rPr>
  </w:style>
  <w:style w:styleId="Style_103_ch" w:type="character">
    <w:name w:val="toc 8"/>
    <w:link w:val="Style_103"/>
    <w:rPr>
      <w:rFonts w:ascii="XO Thames" w:hAnsi="XO Thames"/>
      <w:sz w:val="28"/>
    </w:rPr>
  </w:style>
  <w:style w:styleId="Style_104" w:type="paragraph">
    <w:name w:val="f"/>
    <w:link w:val="Style_104_ch"/>
  </w:style>
  <w:style w:styleId="Style_104_ch" w:type="character">
    <w:name w:val="f"/>
    <w:link w:val="Style_104"/>
  </w:style>
  <w:style w:styleId="Style_105" w:type="paragraph">
    <w:name w:val="ConsNonformat"/>
    <w:link w:val="Style_105_ch"/>
    <w:pPr>
      <w:spacing w:after="0" w:line="240" w:lineRule="auto"/>
      <w:ind w:right="19772"/>
    </w:pPr>
    <w:rPr>
      <w:rFonts w:ascii="Courier New" w:hAnsi="Courier New"/>
      <w:sz w:val="20"/>
    </w:rPr>
  </w:style>
  <w:style w:styleId="Style_105_ch" w:type="character">
    <w:name w:val="ConsNonformat"/>
    <w:link w:val="Style_105"/>
    <w:rPr>
      <w:rFonts w:ascii="Courier New" w:hAnsi="Courier New"/>
      <w:sz w:val="20"/>
    </w:rPr>
  </w:style>
  <w:style w:styleId="Style_81" w:type="paragraph">
    <w:name w:val="Body Text Indent 2"/>
    <w:basedOn w:val="Style_9"/>
    <w:link w:val="Style_81_ch"/>
    <w:pPr>
      <w:spacing w:after="120" w:line="480" w:lineRule="auto"/>
      <w:ind w:firstLine="0" w:left="283"/>
    </w:pPr>
    <w:rPr>
      <w:rFonts w:ascii="Calibri" w:hAnsi="Calibri"/>
    </w:rPr>
  </w:style>
  <w:style w:styleId="Style_81_ch" w:type="character">
    <w:name w:val="Body Text Indent 2"/>
    <w:basedOn w:val="Style_9_ch"/>
    <w:link w:val="Style_81"/>
    <w:rPr>
      <w:rFonts w:ascii="Calibri" w:hAnsi="Calibri"/>
    </w:rPr>
  </w:style>
  <w:style w:styleId="Style_106" w:type="paragraph">
    <w:name w:val="Body Text Indent"/>
    <w:basedOn w:val="Style_9"/>
    <w:link w:val="Style_106_ch"/>
    <w:pPr>
      <w:widowControl w:val="0"/>
      <w:spacing w:after="0" w:line="240" w:lineRule="auto"/>
      <w:ind w:firstLine="485" w:left="0"/>
      <w:jc w:val="both"/>
    </w:pPr>
    <w:rPr>
      <w:rFonts w:ascii="Times New Roman" w:hAnsi="Times New Roman"/>
      <w:sz w:val="20"/>
    </w:rPr>
  </w:style>
  <w:style w:styleId="Style_106_ch" w:type="character">
    <w:name w:val="Body Text Indent"/>
    <w:basedOn w:val="Style_9_ch"/>
    <w:link w:val="Style_106"/>
    <w:rPr>
      <w:rFonts w:ascii="Times New Roman" w:hAnsi="Times New Roman"/>
      <w:sz w:val="20"/>
    </w:rPr>
  </w:style>
  <w:style w:styleId="Style_107" w:type="paragraph">
    <w:name w:val="ConsPlusNormal"/>
    <w:link w:val="Style_107_ch"/>
    <w:pPr>
      <w:spacing w:after="0" w:line="240" w:lineRule="auto"/>
      <w:ind w:firstLine="720" w:left="0"/>
    </w:pPr>
    <w:rPr>
      <w:rFonts w:ascii="Arial" w:hAnsi="Arial"/>
      <w:sz w:val="20"/>
    </w:rPr>
  </w:style>
  <w:style w:styleId="Style_107_ch" w:type="character">
    <w:name w:val="ConsPlusNormal"/>
    <w:link w:val="Style_107"/>
    <w:rPr>
      <w:rFonts w:ascii="Arial" w:hAnsi="Arial"/>
      <w:sz w:val="20"/>
    </w:rPr>
  </w:style>
  <w:style w:styleId="Style_108" w:type="paragraph">
    <w:name w:val="Основной текст + Курсив"/>
    <w:link w:val="Style_108_ch"/>
    <w:rPr>
      <w:i w:val="1"/>
      <w:color w:val="000000"/>
      <w:spacing w:val="0"/>
      <w:sz w:val="25"/>
      <w:highlight w:val="white"/>
    </w:rPr>
  </w:style>
  <w:style w:styleId="Style_108_ch" w:type="character">
    <w:name w:val="Основной текст + Курсив"/>
    <w:link w:val="Style_108"/>
    <w:rPr>
      <w:i w:val="1"/>
      <w:color w:val="000000"/>
      <w:spacing w:val="0"/>
      <w:sz w:val="25"/>
      <w:highlight w:val="white"/>
    </w:rPr>
  </w:style>
  <w:style w:styleId="Style_109" w:type="paragraph">
    <w:name w:val="toc 5"/>
    <w:next w:val="Style_9"/>
    <w:link w:val="Style_109_ch"/>
    <w:uiPriority w:val="39"/>
    <w:pPr>
      <w:ind w:firstLine="0" w:left="800"/>
      <w:jc w:val="left"/>
    </w:pPr>
    <w:rPr>
      <w:rFonts w:ascii="XO Thames" w:hAnsi="XO Thames"/>
      <w:sz w:val="28"/>
    </w:rPr>
  </w:style>
  <w:style w:styleId="Style_109_ch" w:type="character">
    <w:name w:val="toc 5"/>
    <w:link w:val="Style_109"/>
    <w:rPr>
      <w:rFonts w:ascii="XO Thames" w:hAnsi="XO Thames"/>
      <w:sz w:val="28"/>
    </w:rPr>
  </w:style>
  <w:style w:styleId="Style_110" w:type="paragraph">
    <w:name w:val="Стиль2"/>
    <w:basedOn w:val="Style_97"/>
    <w:link w:val="Style_110_ch"/>
    <w:pPr>
      <w:keepNext w:val="1"/>
      <w:keepLines w:val="1"/>
      <w:widowControl w:val="0"/>
      <w:numPr>
        <w:numId w:val="3"/>
      </w:numPr>
      <w:tabs>
        <w:tab w:leader="none" w:pos="360" w:val="left"/>
        <w:tab w:leader="none" w:pos="643" w:val="left"/>
        <w:tab w:leader="none" w:pos="1209" w:val="left"/>
      </w:tabs>
      <w:spacing w:after="60"/>
      <w:ind w:firstLine="0" w:left="643"/>
      <w:contextualSpacing w:val="0"/>
      <w:jc w:val="both"/>
    </w:pPr>
    <w:rPr>
      <w:b w:val="1"/>
    </w:rPr>
  </w:style>
  <w:style w:styleId="Style_110_ch" w:type="character">
    <w:name w:val="Стиль2"/>
    <w:basedOn w:val="Style_97_ch"/>
    <w:link w:val="Style_110"/>
    <w:rPr>
      <w:b w:val="1"/>
    </w:rPr>
  </w:style>
  <w:style w:styleId="Style_111" w:type="paragraph">
    <w:name w:val="Тема примечания1"/>
    <w:basedOn w:val="Style_48"/>
    <w:next w:val="Style_48"/>
    <w:link w:val="Style_111_ch"/>
    <w:rPr>
      <w:rFonts w:ascii="Arial" w:hAnsi="Arial"/>
      <w:b w:val="1"/>
    </w:rPr>
  </w:style>
  <w:style w:styleId="Style_111_ch" w:type="character">
    <w:name w:val="Тема примечания1"/>
    <w:basedOn w:val="Style_48_ch"/>
    <w:link w:val="Style_111"/>
    <w:rPr>
      <w:rFonts w:ascii="Arial" w:hAnsi="Arial"/>
      <w:b w:val="1"/>
    </w:rPr>
  </w:style>
  <w:style w:styleId="Style_112" w:type="paragraph">
    <w:name w:val="Основной текст + 9"/>
    <w:link w:val="Style_112_ch"/>
    <w:rPr>
      <w:rFonts w:ascii="Times New Roman" w:hAnsi="Times New Roman"/>
      <w:b w:val="1"/>
      <w:i w:val="0"/>
      <w:smallCaps w:val="0"/>
      <w:strike w:val="0"/>
      <w:color w:val="000000"/>
      <w:spacing w:val="0"/>
      <w:sz w:val="19"/>
      <w:u w:val="none"/>
    </w:rPr>
  </w:style>
  <w:style w:styleId="Style_112_ch" w:type="character">
    <w:name w:val="Основной текст + 9"/>
    <w:link w:val="Style_112"/>
    <w:rPr>
      <w:rFonts w:ascii="Times New Roman" w:hAnsi="Times New Roman"/>
      <w:b w:val="1"/>
      <w:i w:val="0"/>
      <w:smallCaps w:val="0"/>
      <w:strike w:val="0"/>
      <w:color w:val="000000"/>
      <w:spacing w:val="0"/>
      <w:sz w:val="19"/>
      <w:u w:val="none"/>
    </w:rPr>
  </w:style>
  <w:style w:styleId="Style_113" w:type="paragraph">
    <w:name w:val="Основной текст 3 Знак1"/>
    <w:link w:val="Style_113_ch"/>
    <w:rPr>
      <w:rFonts w:ascii="Times New Roman" w:hAnsi="Times New Roman"/>
      <w:sz w:val="16"/>
    </w:rPr>
  </w:style>
  <w:style w:styleId="Style_113_ch" w:type="character">
    <w:name w:val="Основной текст 3 Знак1"/>
    <w:link w:val="Style_113"/>
    <w:rPr>
      <w:rFonts w:ascii="Times New Roman" w:hAnsi="Times New Roman"/>
      <w:sz w:val="16"/>
    </w:rPr>
  </w:style>
  <w:style w:styleId="Style_114" w:type="paragraph">
    <w:name w:val="ConsNormal"/>
    <w:link w:val="Style_114_ch"/>
    <w:pPr>
      <w:spacing w:after="0" w:line="240" w:lineRule="auto"/>
      <w:ind w:firstLine="720" w:left="0" w:right="19772"/>
    </w:pPr>
    <w:rPr>
      <w:rFonts w:ascii="Arial" w:hAnsi="Arial"/>
      <w:sz w:val="20"/>
    </w:rPr>
  </w:style>
  <w:style w:styleId="Style_114_ch" w:type="character">
    <w:name w:val="ConsNormal"/>
    <w:link w:val="Style_114"/>
    <w:rPr>
      <w:rFonts w:ascii="Arial" w:hAnsi="Arial"/>
      <w:sz w:val="20"/>
    </w:rPr>
  </w:style>
  <w:style w:styleId="Style_115" w:type="paragraph">
    <w:name w:val="Subtitle"/>
    <w:basedOn w:val="Style_9"/>
    <w:next w:val="Style_9"/>
    <w:link w:val="Style_115_ch"/>
    <w:uiPriority w:val="11"/>
    <w:qFormat/>
    <w:pPr>
      <w:widowControl w:val="0"/>
      <w:spacing w:after="60" w:line="240" w:lineRule="auto"/>
      <w:ind/>
      <w:jc w:val="center"/>
      <w:outlineLvl w:val="1"/>
    </w:pPr>
    <w:rPr>
      <w:rFonts w:ascii="Cambria" w:hAnsi="Cambria"/>
      <w:sz w:val="24"/>
    </w:rPr>
  </w:style>
  <w:style w:styleId="Style_115_ch" w:type="character">
    <w:name w:val="Subtitle"/>
    <w:basedOn w:val="Style_9_ch"/>
    <w:link w:val="Style_115"/>
    <w:rPr>
      <w:rFonts w:ascii="Cambria" w:hAnsi="Cambria"/>
      <w:sz w:val="24"/>
    </w:rPr>
  </w:style>
  <w:style w:styleId="Style_116" w:type="paragraph">
    <w:name w:val="s_1"/>
    <w:basedOn w:val="Style_9"/>
    <w:link w:val="Style_116_ch"/>
    <w:pPr>
      <w:spacing w:afterAutospacing="on" w:beforeAutospacing="on" w:line="240" w:lineRule="auto"/>
      <w:ind/>
    </w:pPr>
    <w:rPr>
      <w:rFonts w:ascii="Times New Roman" w:hAnsi="Times New Roman"/>
      <w:sz w:val="24"/>
    </w:rPr>
  </w:style>
  <w:style w:styleId="Style_116_ch" w:type="character">
    <w:name w:val="s_1"/>
    <w:basedOn w:val="Style_9_ch"/>
    <w:link w:val="Style_116"/>
    <w:rPr>
      <w:rFonts w:ascii="Times New Roman" w:hAnsi="Times New Roman"/>
      <w:sz w:val="24"/>
    </w:rPr>
  </w:style>
  <w:style w:styleId="Style_117" w:type="paragraph">
    <w:name w:val="Основной текст (3)"/>
    <w:basedOn w:val="Style_9"/>
    <w:link w:val="Style_117_ch"/>
    <w:pPr>
      <w:spacing w:after="0" w:before="900" w:line="317" w:lineRule="exact"/>
      <w:ind/>
      <w:jc w:val="both"/>
    </w:pPr>
    <w:rPr>
      <w:sz w:val="26"/>
      <w:highlight w:val="white"/>
    </w:rPr>
  </w:style>
  <w:style w:styleId="Style_117_ch" w:type="character">
    <w:name w:val="Основной текст (3)"/>
    <w:basedOn w:val="Style_9_ch"/>
    <w:link w:val="Style_117"/>
    <w:rPr>
      <w:sz w:val="26"/>
      <w:highlight w:val="white"/>
    </w:rPr>
  </w:style>
  <w:style w:styleId="Style_118" w:type="paragraph">
    <w:name w:val="Title"/>
    <w:next w:val="Style_9"/>
    <w:link w:val="Style_118_ch"/>
    <w:uiPriority w:val="10"/>
    <w:qFormat/>
    <w:pPr>
      <w:spacing w:after="567" w:before="567"/>
      <w:ind/>
      <w:jc w:val="center"/>
    </w:pPr>
    <w:rPr>
      <w:rFonts w:ascii="XO Thames" w:hAnsi="XO Thames"/>
      <w:b w:val="1"/>
      <w:caps w:val="1"/>
      <w:sz w:val="40"/>
    </w:rPr>
  </w:style>
  <w:style w:styleId="Style_118_ch" w:type="character">
    <w:name w:val="Title"/>
    <w:link w:val="Style_118"/>
    <w:rPr>
      <w:rFonts w:ascii="XO Thames" w:hAnsi="XO Thames"/>
      <w:b w:val="1"/>
      <w:caps w:val="1"/>
      <w:sz w:val="40"/>
    </w:rPr>
  </w:style>
  <w:style w:styleId="Style_119" w:type="paragraph">
    <w:name w:val="heading 4"/>
    <w:basedOn w:val="Style_37"/>
    <w:next w:val="Style_9"/>
    <w:link w:val="Style_119_ch"/>
    <w:uiPriority w:val="9"/>
    <w:qFormat/>
    <w:pPr>
      <w:keepNext w:val="0"/>
      <w:widowControl w:val="0"/>
      <w:spacing w:after="0" w:before="0"/>
      <w:ind/>
      <w:jc w:val="both"/>
      <w:outlineLvl w:val="3"/>
    </w:pPr>
    <w:rPr>
      <w:b w:val="0"/>
      <w:sz w:val="24"/>
    </w:rPr>
  </w:style>
  <w:style w:styleId="Style_119_ch" w:type="character">
    <w:name w:val="heading 4"/>
    <w:basedOn w:val="Style_37_ch"/>
    <w:link w:val="Style_119"/>
    <w:rPr>
      <w:b w:val="0"/>
      <w:sz w:val="24"/>
    </w:rPr>
  </w:style>
  <w:style w:styleId="Style_120" w:type="paragraph">
    <w:name w:val="Содержимое таблицы"/>
    <w:basedOn w:val="Style_96"/>
    <w:link w:val="Style_120_ch"/>
    <w:pPr>
      <w:spacing w:after="0"/>
      <w:ind/>
    </w:pPr>
    <w:rPr>
      <w:b w:val="1"/>
      <w:sz w:val="24"/>
    </w:rPr>
  </w:style>
  <w:style w:styleId="Style_120_ch" w:type="character">
    <w:name w:val="Содержимое таблицы"/>
    <w:basedOn w:val="Style_96_ch"/>
    <w:link w:val="Style_120"/>
    <w:rPr>
      <w:b w:val="1"/>
      <w:sz w:val="24"/>
    </w:rPr>
  </w:style>
  <w:style w:styleId="Style_121" w:type="paragraph">
    <w:name w:val="Standard"/>
    <w:link w:val="Style_121_ch"/>
    <w:pPr>
      <w:spacing w:after="0" w:line="240" w:lineRule="auto"/>
      <w:ind/>
    </w:pPr>
    <w:rPr>
      <w:rFonts w:ascii="Times New Roman" w:hAnsi="Times New Roman"/>
      <w:sz w:val="24"/>
    </w:rPr>
  </w:style>
  <w:style w:styleId="Style_121_ch" w:type="character">
    <w:name w:val="Standard"/>
    <w:link w:val="Style_121"/>
    <w:rPr>
      <w:rFonts w:ascii="Times New Roman" w:hAnsi="Times New Roman"/>
      <w:sz w:val="24"/>
    </w:rPr>
  </w:style>
  <w:style w:styleId="Style_122" w:type="paragraph">
    <w:name w:val="Emphasis"/>
    <w:link w:val="Style_122_ch"/>
    <w:rPr>
      <w:i w:val="1"/>
    </w:rPr>
  </w:style>
  <w:style w:styleId="Style_122_ch" w:type="character">
    <w:name w:val="Emphasis"/>
    <w:link w:val="Style_122"/>
    <w:rPr>
      <w:i w:val="1"/>
    </w:rPr>
  </w:style>
  <w:style w:styleId="Style_123" w:type="paragraph">
    <w:name w:val="line number"/>
    <w:link w:val="Style_123_ch"/>
  </w:style>
  <w:style w:styleId="Style_123_ch" w:type="character">
    <w:name w:val="line number"/>
    <w:link w:val="Style_123"/>
  </w:style>
  <w:style w:styleId="Style_124" w:type="paragraph">
    <w:name w:val="grame"/>
    <w:link w:val="Style_124_ch"/>
  </w:style>
  <w:style w:styleId="Style_124_ch" w:type="character">
    <w:name w:val="grame"/>
    <w:link w:val="Style_124"/>
  </w:style>
  <w:style w:styleId="Style_125" w:type="paragraph">
    <w:name w:val="Основной текст Знак1"/>
    <w:link w:val="Style_125_ch"/>
    <w:rPr>
      <w:rFonts w:ascii="Times New Roman" w:hAnsi="Times New Roman"/>
      <w:sz w:val="24"/>
    </w:rPr>
  </w:style>
  <w:style w:styleId="Style_125_ch" w:type="character">
    <w:name w:val="Основной текст Знак1"/>
    <w:link w:val="Style_125"/>
    <w:rPr>
      <w:rFonts w:ascii="Times New Roman" w:hAnsi="Times New Roman"/>
      <w:sz w:val="24"/>
    </w:rPr>
  </w:style>
  <w:style w:styleId="Style_126" w:type="paragraph">
    <w:name w:val="heading 2"/>
    <w:basedOn w:val="Style_9"/>
    <w:next w:val="Style_9"/>
    <w:link w:val="Style_126_ch"/>
    <w:uiPriority w:val="9"/>
    <w:qFormat/>
    <w:pPr>
      <w:keepNext w:val="1"/>
      <w:spacing w:after="0" w:line="240" w:lineRule="auto"/>
      <w:ind/>
      <w:jc w:val="both"/>
      <w:outlineLvl w:val="1"/>
    </w:pPr>
    <w:rPr>
      <w:rFonts w:ascii="Times New Roman" w:hAnsi="Times New Roman"/>
      <w:b w:val="1"/>
      <w:sz w:val="28"/>
    </w:rPr>
  </w:style>
  <w:style w:styleId="Style_126_ch" w:type="character">
    <w:name w:val="heading 2"/>
    <w:basedOn w:val="Style_9_ch"/>
    <w:link w:val="Style_126"/>
    <w:rPr>
      <w:rFonts w:ascii="Times New Roman" w:hAnsi="Times New Roman"/>
      <w:b w:val="1"/>
      <w:sz w:val="28"/>
    </w:rPr>
  </w:style>
  <w:style w:styleId="Style_127" w:type="paragraph">
    <w:name w:val="Просмотренная гиперссылка1"/>
    <w:link w:val="Style_127_ch"/>
    <w:rPr>
      <w:color w:val="800080"/>
      <w:u w:val="single"/>
    </w:rPr>
  </w:style>
  <w:style w:styleId="Style_127_ch" w:type="character">
    <w:name w:val="Просмотренная гиперссылка1"/>
    <w:link w:val="Style_127"/>
    <w:rPr>
      <w:color w:val="800080"/>
      <w:u w:val="single"/>
    </w:rPr>
  </w:style>
  <w:style w:styleId="Style_128" w:type="paragraph">
    <w:name w:val="Стиль4"/>
    <w:basedOn w:val="Style_34"/>
    <w:link w:val="Style_128_ch"/>
    <w:rPr>
      <w:rFonts w:ascii="Times New Roman" w:hAnsi="Times New Roman"/>
    </w:rPr>
  </w:style>
  <w:style w:styleId="Style_128_ch" w:type="character">
    <w:name w:val="Стиль4"/>
    <w:basedOn w:val="Style_34_ch"/>
    <w:link w:val="Style_128"/>
    <w:rPr>
      <w:rFonts w:ascii="Times New Roman" w:hAnsi="Times New Roman"/>
    </w:rPr>
  </w:style>
  <w:style w:styleId="Style_129" w:type="paragraph">
    <w:name w:val="Body Text 2"/>
    <w:basedOn w:val="Style_9"/>
    <w:link w:val="Style_129_ch"/>
    <w:pPr>
      <w:spacing w:after="0" w:before="60" w:line="240" w:lineRule="auto"/>
      <w:ind/>
      <w:jc w:val="both"/>
    </w:pPr>
    <w:rPr>
      <w:rFonts w:ascii="Times New Roman" w:hAnsi="Times New Roman"/>
      <w:sz w:val="24"/>
    </w:rPr>
  </w:style>
  <w:style w:styleId="Style_129_ch" w:type="character">
    <w:name w:val="Body Text 2"/>
    <w:basedOn w:val="Style_9_ch"/>
    <w:link w:val="Style_129"/>
    <w:rPr>
      <w:rFonts w:ascii="Times New Roman" w:hAnsi="Times New Roman"/>
      <w:sz w:val="24"/>
    </w:rPr>
  </w:style>
  <w:style w:styleId="Style_130" w:type="paragraph">
    <w:name w:val="Îñíîâí"/>
    <w:basedOn w:val="Style_9"/>
    <w:link w:val="Style_130_ch"/>
    <w:pPr>
      <w:widowControl w:val="0"/>
      <w:spacing w:after="0" w:line="240" w:lineRule="auto"/>
      <w:ind/>
      <w:jc w:val="both"/>
    </w:pPr>
    <w:rPr>
      <w:rFonts w:ascii="Arial" w:hAnsi="Arial"/>
    </w:rPr>
  </w:style>
  <w:style w:styleId="Style_130_ch" w:type="character">
    <w:name w:val="Îñíîâí"/>
    <w:basedOn w:val="Style_9_ch"/>
    <w:link w:val="Style_130"/>
    <w:rPr>
      <w:rFonts w:ascii="Arial" w:hAnsi="Arial"/>
    </w:rPr>
  </w:style>
  <w:style w:styleId="Style_131" w:type="paragraph">
    <w:name w:val="_Обычный"/>
    <w:basedOn w:val="Style_9"/>
    <w:link w:val="Style_131_ch"/>
    <w:pPr>
      <w:spacing w:after="120" w:line="240" w:lineRule="auto"/>
      <w:ind w:firstLine="720" w:left="0"/>
      <w:jc w:val="both"/>
    </w:pPr>
    <w:rPr>
      <w:rFonts w:ascii="Times New Roman" w:hAnsi="Times New Roman"/>
      <w:sz w:val="24"/>
    </w:rPr>
  </w:style>
  <w:style w:styleId="Style_131_ch" w:type="character">
    <w:name w:val="_Обычный"/>
    <w:basedOn w:val="Style_9_ch"/>
    <w:link w:val="Style_131"/>
    <w:rPr>
      <w:rFonts w:ascii="Times New Roman" w:hAnsi="Times New Roman"/>
      <w:sz w:val="24"/>
    </w:rPr>
  </w:style>
  <w:style w:styleId="Style_132" w:type="paragraph">
    <w:name w:val="Текст Знак1"/>
    <w:basedOn w:val="Style_34"/>
    <w:link w:val="Style_132_ch"/>
    <w:rPr>
      <w:rFonts w:ascii="Consolas" w:hAnsi="Consolas"/>
      <w:sz w:val="21"/>
    </w:rPr>
  </w:style>
  <w:style w:styleId="Style_132_ch" w:type="character">
    <w:name w:val="Текст Знак1"/>
    <w:basedOn w:val="Style_34_ch"/>
    <w:link w:val="Style_132"/>
    <w:rPr>
      <w:rFonts w:ascii="Consolas" w:hAnsi="Consolas"/>
      <w:sz w:val="21"/>
    </w:rPr>
  </w:style>
  <w:style w:styleId="Style_133" w:type="paragraph">
    <w:name w:val="heading 6"/>
    <w:basedOn w:val="Style_9"/>
    <w:next w:val="Style_9"/>
    <w:link w:val="Style_133_ch"/>
    <w:uiPriority w:val="9"/>
    <w:qFormat/>
    <w:pPr>
      <w:spacing w:after="60" w:before="240" w:line="240" w:lineRule="auto"/>
      <w:ind/>
      <w:outlineLvl w:val="5"/>
    </w:pPr>
    <w:rPr>
      <w:rFonts w:ascii="Times New Roman" w:hAnsi="Times New Roman"/>
      <w:b w:val="1"/>
    </w:rPr>
  </w:style>
  <w:style w:styleId="Style_133_ch" w:type="character">
    <w:name w:val="heading 6"/>
    <w:basedOn w:val="Style_9_ch"/>
    <w:link w:val="Style_133"/>
    <w:rPr>
      <w:rFonts w:ascii="Times New Roman" w:hAnsi="Times New Roman"/>
      <w:b w:val="1"/>
    </w:rPr>
  </w:style>
  <w:style w:styleId="Style_134" w:type="table">
    <w:name w:val="Сетка таблицы11"/>
    <w:basedOn w:val="Style_6"/>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5" w:type="table">
    <w:name w:val="Сетка таблицы111"/>
    <w:basedOn w:val="Style_6"/>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6" w:type="table">
    <w:name w:val="Сетка таблицы2"/>
    <w:basedOn w:val="Style_6"/>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7" w:type="table">
    <w:name w:val="Простая таблица 12"/>
    <w:basedOn w:val="Style_6"/>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8" w:type="table">
    <w:name w:val="Сетка таблицы21"/>
    <w:basedOn w:val="Style_6"/>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39" w:type="table">
    <w:name w:val="Сетка таблицы22"/>
    <w:basedOn w:val="Style_6"/>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 w:type="table">
    <w:name w:val="Table Grid"/>
    <w:basedOn w:val="Style_6"/>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0" w:type="table">
    <w:name w:val="Сетка таблицы12"/>
    <w:basedOn w:val="Style_6"/>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1" w:type="table">
    <w:name w:val="Сетка таблицы1"/>
    <w:basedOn w:val="Style_6"/>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2" w:type="table">
    <w:name w:val="Сетка таблицы3"/>
    <w:basedOn w:val="Style_6"/>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3" w:type="table">
    <w:name w:val="Table Simple 1"/>
    <w:basedOn w:val="Style_6"/>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4" w:type="table">
    <w:name w:val="Простая таблица 11"/>
    <w:basedOn w:val="Style_6"/>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5" w:type="table">
    <w:name w:val="Сетка таблицы13"/>
    <w:basedOn w:val="Style_6"/>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6" w:type="table">
    <w:name w:val="Сетка таблицы5"/>
    <w:basedOn w:val="Style_6"/>
    <w:pPr>
      <w:spacing w:after="0" w:line="240" w:lineRule="auto"/>
      <w:ind/>
    </w:pPr>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7" w:type="table">
    <w:name w:val="Простая таблица 111"/>
    <w:basedOn w:val="Style_6"/>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8" w:type="table">
    <w:name w:val="Сетка таблицы4"/>
    <w:basedOn w:val="Style_6"/>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9" w:type="table">
    <w:name w:val="Сетка таблицы112"/>
    <w:basedOn w:val="Style_6"/>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footer1.xml" Type="http://schemas.openxmlformats.org/officeDocument/2006/relationships/footer"/>
  <Relationship Id="rId10" Target="numbering.xml" Type="http://schemas.openxmlformats.org/officeDocument/2006/relationships/numbering"/>
  <Relationship Id="rId2" Target="fontTable.xml" Type="http://schemas.openxmlformats.org/officeDocument/2006/relationships/fontTable"/>
  <Relationship Id="rId3" Target="settings.xml" Type="http://schemas.openxmlformats.org/officeDocument/2006/relationships/settings"/>
  <Relationship Id="rId8" Target="footnotes.xml" Type="http://schemas.openxmlformats.org/officeDocument/2006/relationships/footnotes"/>
  <Relationship Id="rId4" Target="styles.xml" Type="http://schemas.openxmlformats.org/officeDocument/2006/relationships/styles"/>
  <Relationship Id="rId9" Target="endnotes.xml" Type="http://schemas.openxmlformats.org/officeDocument/2006/relationships/endnot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2026-11-03T05:08:51Z</dcterms:modified>
</cp:coreProperties>
</file>