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bookmarkStart w:colFirst="0" w:colLast="0" w:name="_heading=h.esuex3s8so7t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ПРОЕКТ </w:t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bookmarkStart w:colFirst="0" w:colLast="0" w:name="_heading=h.e2mx89oz3l9u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2"/>
          <w:szCs w:val="22"/>
          <w:rtl w:val="0"/>
        </w:rPr>
        <w:t xml:space="preserve">ДОГОВОРА НА КАПИТАЛЬНЫЙ РЕМОНТ</w:t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Общество с ограниченной ответственностью «ГИДРОН» (Заказчик) и ____________________ (Подрядчик) договорились о следующем: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ПРЕДМЕТ ДОГОВОРА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Подрядчик обязуется в установленный договором срок выполнить по заданию Заказчика работы по капитальному ремонту фильтрационной станции, а Заказчик обязуется создать Подрядчику необходимые условия для выполнения работ, принять их результат и уплатить обусловленную цену.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ОБЪЕКТ КАПИТАЛЬНОГО РЕМОНТА</w:t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bookmarkStart w:colFirst="0" w:colLast="0" w:name="_heading=h.uk41a5qapmdw" w:id="2"/>
      <w:bookmarkEnd w:id="2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Договор заключен на капитальный ремонт бака хранения коагулянта в помещении коагулянтной в фильтрационной станции, находящейся в доме № 58 в дер. Рикасиха.</w:t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ТЕХНИЧЕСКАЯ ДОКУМЕНТАЦИЯ И СМЕТА</w:t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Подрядчик обязан выполнять капитальный ремонт в соответствии с технической документацией, определяющей объем, содержание работ и другие предъявляемые к ним требования, и со сметой, определяющей цену работ.</w:t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Техническая документация состоит из ведомости объемов работ (Приложение № 1), листов ВГ-15, ВГ-16, ВГ-17, ВГ-18, ВГ-19 и ВГ-20  (Приложение № 2) типового проекта 901-3-22 на водопроводную очистную станцию. Техническая документация предоставляется Подрядчику не позднее 2 дней после заключения настоящего договора.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Смета составляется Подрядчиком и предоставляется им Заказчику не позднее 5 дней после заключения настоящего договора.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ГЕНЕРАЛЬНЫЙ ПОДРЯДЧИК И СУБПОДРЯДЧИК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Подрядчик вправе привлечь к исполнению своих обязательств других лиц (субподрядчиков). В этом случае Подрядчик выступает в роли генерального подрядчика.</w:t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СРОКИ КАПИТАЛЬНОГО РЕМОНТА</w:t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Начальный срок капитального ремонта – не позднее 2 дней после заключения настоящего договора. Конечный срок капитального ремонта – 15 декабря 2026 года.</w:t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ОПЛАТА РАБОТ</w:t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Оплата выполненных Подрядчиком работ производится Заказчиком по цене ________ рублей.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 Оплата работ включает в себя вознаграждение и все издержки Подрядчика с учетом расходов на обеспечение капитального ремонта материалами и оборудованием, перевозку, страхование, уплату таможенных пошлин, налогов и других обязательных платежей.</w:t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  Заказчик обязан уплатить Подрядчику установленную цену полностью в безналичном порядке в I -м квартале 2027 года, при условии, что работы выполнены в полном объеме и надлежащим образом. </w:t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2E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СВЕДЕНИЯ О СТОРОНАХ ДОГОВОРА</w:t>
      </w:r>
    </w:p>
    <w:p w:rsidR="00000000" w:rsidDel="00000000" w:rsidP="00000000" w:rsidRDefault="00000000" w:rsidRPr="00000000" w14:paraId="00000030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 Заказчик: Общество с ограниченной ответственностью “ГИДРОН”</w:t>
      </w:r>
    </w:p>
    <w:p w:rsidR="00000000" w:rsidDel="00000000" w:rsidP="00000000" w:rsidRDefault="00000000" w:rsidRPr="00000000" w14:paraId="00000032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ИНН 2921128791, КПП 292101001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Почтовый адрес 163523 Архангельская область Приморский район дер.Рикасиха зд.58</w:t>
      </w:r>
    </w:p>
    <w:p w:rsidR="00000000" w:rsidDel="00000000" w:rsidP="00000000" w:rsidRDefault="00000000" w:rsidRPr="00000000" w14:paraId="00000034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Номер контактного телефона: +79522518402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Адрес электронной почты ooogidron@gmail.com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Расчетный счет 40702810710000836780 в АО “ТИНЬКОФФ БАНК”  г.Москва БИК 044525974</w:t>
      </w:r>
    </w:p>
    <w:p w:rsidR="00000000" w:rsidDel="00000000" w:rsidP="00000000" w:rsidRDefault="00000000" w:rsidRPr="00000000" w14:paraId="00000037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 Подрядчик: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Наименование </w:t>
      </w:r>
    </w:p>
    <w:p w:rsidR="00000000" w:rsidDel="00000000" w:rsidP="00000000" w:rsidRDefault="00000000" w:rsidRPr="00000000" w14:paraId="0000003A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ИНН, КПП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Почтовый адрес </w:t>
      </w:r>
    </w:p>
    <w:p w:rsidR="00000000" w:rsidDel="00000000" w:rsidP="00000000" w:rsidRDefault="00000000" w:rsidRPr="00000000" w14:paraId="0000003C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Номер контактного телефона</w:t>
      </w:r>
    </w:p>
    <w:p w:rsidR="00000000" w:rsidDel="00000000" w:rsidP="00000000" w:rsidRDefault="00000000" w:rsidRPr="00000000" w14:paraId="0000003D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Адрес электронной почты</w:t>
      </w:r>
    </w:p>
    <w:p w:rsidR="00000000" w:rsidDel="00000000" w:rsidP="00000000" w:rsidRDefault="00000000" w:rsidRPr="00000000" w14:paraId="0000003E">
      <w:pPr>
        <w:spacing w:line="240" w:lineRule="auto"/>
        <w:jc w:val="both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Банковские реквизиты</w:t>
      </w:r>
    </w:p>
    <w:p w:rsidR="00000000" w:rsidDel="00000000" w:rsidP="00000000" w:rsidRDefault="00000000" w:rsidRPr="00000000" w14:paraId="0000003F">
      <w:pPr>
        <w:spacing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leader="none" w:pos="1200"/>
        </w:tabs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1200"/>
        </w:tabs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ПОДПИСИ СТОРОН ДОГОВОРА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44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40" w:lineRule="auto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851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5">
    <w:name w:val="Normal (Web)"/>
    <w:basedOn w:val="a"/>
    <w:uiPriority w:val="99"/>
    <w:semiHidden w:val="1"/>
    <w:unhideWhenUsed w:val="1"/>
    <w:rsid w:val="009A200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ru-RU"/>
    </w:rPr>
  </w:style>
  <w:style w:type="paragraph" w:styleId="a6">
    <w:name w:val="header"/>
    <w:basedOn w:val="a"/>
    <w:link w:val="a7"/>
    <w:uiPriority w:val="99"/>
    <w:unhideWhenUsed w:val="1"/>
    <w:rsid w:val="003F2D3C"/>
    <w:pPr>
      <w:tabs>
        <w:tab w:val="center" w:pos="4677"/>
        <w:tab w:val="right" w:pos="9355"/>
      </w:tabs>
      <w:spacing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3F2D3C"/>
  </w:style>
  <w:style w:type="paragraph" w:styleId="a8">
    <w:name w:val="footer"/>
    <w:basedOn w:val="a"/>
    <w:link w:val="a9"/>
    <w:uiPriority w:val="99"/>
    <w:unhideWhenUsed w:val="1"/>
    <w:rsid w:val="003F2D3C"/>
    <w:pPr>
      <w:tabs>
        <w:tab w:val="center" w:pos="4677"/>
        <w:tab w:val="right" w:pos="9355"/>
      </w:tabs>
      <w:spacing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3F2D3C"/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PJgrzwoQVBhrmp8yqYQfmo8q2w==">CgMxLjAyDmguZXN1ZXgzczhzbzd0Mg5oLmUybXg4OW96M2w5dTIOaC51azQxYTVxYXBtZHc4AHIhMWQ5MW1IRHZXWmhQZDRWMTZaWG9zR1pPYVRPby1JUTVf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2026-04-06T08:51:00Z</dcterms:created>
</cp:coreProperties>
</file>