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center"/>
        <w:rPr>
          <w:rFonts w:ascii="Liberation Sans" w:hAnsi="Liberation Sans" w:cs="Liberation Sans"/>
          <w:b/>
          <w:bCs/>
          <w:sz w:val="22"/>
          <w:szCs w:val="22"/>
        </w:rPr>
      </w:pPr>
      <w:r>
        <w:rPr>
          <w:rFonts w:ascii="Liberation Sans" w:hAnsi="Liberation Sans" w:eastAsia="Liberation Sans" w:cs="Liberation Sans"/>
          <w:b/>
          <w:bCs/>
          <w:sz w:val="22"/>
          <w:szCs w:val="22"/>
        </w:rPr>
        <w:t xml:space="preserve">Техническое задание </w:t>
      </w:r>
      <w:r>
        <w:rPr>
          <w:rFonts w:ascii="Liberation Sans" w:hAnsi="Liberation Sans" w:cs="Liberation Sans"/>
          <w:b/>
          <w:bCs/>
          <w:sz w:val="22"/>
          <w:szCs w:val="22"/>
        </w:rPr>
      </w:r>
      <w:r>
        <w:rPr>
          <w:rFonts w:ascii="Liberation Sans" w:hAnsi="Liberation Sans" w:cs="Liberation Sans"/>
          <w:b/>
          <w:bCs/>
          <w:sz w:val="22"/>
          <w:szCs w:val="22"/>
        </w:rPr>
      </w:r>
    </w:p>
    <w:p>
      <w:pPr>
        <w:contextualSpacing/>
        <w:jc w:val="center"/>
        <w:rPr>
          <w:rFonts w:ascii="Liberation Sans" w:hAnsi="Liberation Sans" w:cs="Liberation Sans"/>
          <w:b/>
          <w:bCs/>
          <w:sz w:val="22"/>
          <w:szCs w:val="22"/>
        </w:rPr>
      </w:pPr>
      <w:r>
        <w:rPr>
          <w:rFonts w:ascii="Liberation Sans" w:hAnsi="Liberation Sans" w:eastAsia="Liberation Sans" w:cs="Liberation Sans"/>
          <w:b/>
          <w:bCs/>
          <w:sz w:val="22"/>
          <w:szCs w:val="22"/>
        </w:rPr>
        <w:t xml:space="preserve">на оказание услуг по техническому обслуживанию системы охранно-пожарной сигнализации и системы оповещения и управления эвакуацией людей при пожаре</w:t>
      </w:r>
      <w:r>
        <w:rPr>
          <w:rFonts w:ascii="Liberation Sans" w:hAnsi="Liberation Sans" w:cs="Liberation Sans"/>
          <w:b/>
          <w:bCs/>
          <w:sz w:val="22"/>
          <w:szCs w:val="22"/>
        </w:rPr>
      </w:r>
      <w:r>
        <w:rPr>
          <w:rFonts w:ascii="Liberation Sans" w:hAnsi="Liberation Sans" w:cs="Liberation Sans"/>
          <w:b/>
          <w:bCs/>
          <w:sz w:val="22"/>
          <w:szCs w:val="22"/>
        </w:rPr>
      </w:r>
    </w:p>
    <w:p>
      <w:pPr>
        <w:contextualSpacing/>
        <w:jc w:val="center"/>
        <w:rPr>
          <w:rFonts w:ascii="Liberation Sans" w:hAnsi="Liberation Sans" w:cs="Liberation Sans"/>
          <w:b/>
          <w:bCs/>
          <w:sz w:val="22"/>
          <w:szCs w:val="22"/>
        </w:rPr>
      </w:pPr>
      <w:r>
        <w:rPr>
          <w:rFonts w:ascii="Liberation Sans" w:hAnsi="Liberation Sans" w:eastAsia="Liberation Sans" w:cs="Liberation Sans"/>
          <w:b/>
          <w:bCs/>
          <w:sz w:val="22"/>
          <w:szCs w:val="22"/>
        </w:rPr>
      </w:r>
      <w:r>
        <w:rPr>
          <w:rFonts w:ascii="Liberation Sans" w:hAnsi="Liberation Sans" w:cs="Liberation Sans"/>
          <w:b/>
          <w:bCs/>
          <w:sz w:val="22"/>
          <w:szCs w:val="22"/>
        </w:rPr>
      </w:r>
      <w:r>
        <w:rPr>
          <w:rFonts w:ascii="Liberation Sans" w:hAnsi="Liberation Sans" w:cs="Liberation Sans"/>
          <w:b/>
          <w:bCs/>
          <w:sz w:val="22"/>
          <w:szCs w:val="22"/>
        </w:rPr>
      </w:r>
    </w:p>
    <w:p>
      <w:pPr>
        <w:pStyle w:val="875"/>
        <w:numPr>
          <w:ilvl w:val="0"/>
          <w:numId w:val="3"/>
        </w:numPr>
        <w:ind w:left="0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b/>
          <w:bCs/>
          <w:sz w:val="22"/>
          <w:szCs w:val="22"/>
        </w:rPr>
        <w:t xml:space="preserve">Предмет закупки: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на оказание услуг по техническому обслуживанию системы охранно-пожарной сигнализации,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автоматических установок пожаротушения,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 системы оповещения и управления эвакуацией людей при пожаре.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875"/>
        <w:ind w:left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 w:eastAsiaTheme="minorHAnsi"/>
          <w:sz w:val="22"/>
          <w:szCs w:val="22"/>
          <w:lang w:eastAsia="en-US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875"/>
        <w:ind w:hanging="153"/>
        <w:jc w:val="both"/>
        <w:tabs>
          <w:tab w:val="left" w:pos="851" w:leader="none"/>
        </w:tabs>
        <w:rPr>
          <w:rFonts w:ascii="Liberation Sans" w:hAnsi="Liberation Sans" w:cs="Liberation Sans"/>
          <w:i/>
          <w:iCs/>
          <w:sz w:val="22"/>
          <w:szCs w:val="22"/>
        </w:rPr>
      </w:pPr>
      <w:r>
        <w:rPr>
          <w:rFonts w:ascii="Liberation Sans" w:hAnsi="Liberation Sans" w:eastAsia="Liberation Sans" w:cs="Liberation Sans"/>
          <w:b/>
          <w:bCs/>
          <w:i/>
          <w:iCs/>
          <w:sz w:val="22"/>
          <w:szCs w:val="22"/>
        </w:rPr>
        <w:t xml:space="preserve">ОКПД 2: </w:t>
      </w:r>
      <w:r>
        <w:rPr>
          <w:rFonts w:ascii="Liberation Sans" w:hAnsi="Liberation Sans" w:eastAsia="Liberation Sans" w:cs="Liberation Sans"/>
          <w:i/>
          <w:iCs/>
          <w:sz w:val="22"/>
          <w:szCs w:val="22"/>
        </w:rPr>
        <w:t xml:space="preserve">80.20.10.000 Услуги систем обеспечения безопасности</w:t>
      </w:r>
      <w:r>
        <w:rPr>
          <w:rFonts w:ascii="Liberation Sans" w:hAnsi="Liberation Sans" w:cs="Liberation Sans"/>
          <w:i/>
          <w:iCs/>
          <w:sz w:val="22"/>
          <w:szCs w:val="22"/>
        </w:rPr>
      </w:r>
      <w:r>
        <w:rPr>
          <w:rFonts w:ascii="Liberation Sans" w:hAnsi="Liberation Sans" w:cs="Liberation Sans"/>
          <w:i/>
          <w:iCs/>
          <w:sz w:val="22"/>
          <w:szCs w:val="22"/>
        </w:rPr>
      </w:r>
    </w:p>
    <w:p>
      <w:pPr>
        <w:pStyle w:val="875"/>
        <w:ind w:hanging="153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 w:eastAsiaTheme="minorHAnsi"/>
          <w:sz w:val="22"/>
          <w:szCs w:val="22"/>
          <w:lang w:eastAsia="en-US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875"/>
        <w:numPr>
          <w:ilvl w:val="0"/>
          <w:numId w:val="3"/>
        </w:numPr>
        <w:ind w:left="0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b/>
          <w:bCs/>
          <w:sz w:val="22"/>
          <w:szCs w:val="22"/>
        </w:rPr>
        <w:t xml:space="preserve">Место оказания услуг, </w:t>
      </w:r>
      <w:r>
        <w:rPr>
          <w:rFonts w:ascii="Liberation Sans" w:hAnsi="Liberation Sans" w:eastAsia="Liberation Sans" w:cs="Liberation Sans"/>
          <w:b/>
          <w:bCs/>
          <w:sz w:val="22"/>
          <w:szCs w:val="22"/>
        </w:rPr>
        <w:t xml:space="preserve">приборы</w:t>
      </w:r>
      <w:r>
        <w:rPr>
          <w:rFonts w:ascii="Liberation Sans" w:hAnsi="Liberation Sans" w:eastAsia="Liberation Sans" w:cs="Liberation Sans"/>
          <w:b/>
          <w:bCs/>
          <w:sz w:val="22"/>
          <w:szCs w:val="22"/>
        </w:rPr>
        <w:t xml:space="preserve"> и оборудование, </w:t>
      </w:r>
      <w:r>
        <w:rPr>
          <w:rFonts w:ascii="Liberation Sans" w:hAnsi="Liberation Sans" w:eastAsia="Liberation Sans" w:cs="Liberation Sans"/>
          <w:b/>
          <w:bCs/>
          <w:sz w:val="22"/>
          <w:szCs w:val="22"/>
        </w:rPr>
        <w:t xml:space="preserve">подлежащие обслуживанию: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 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tbl>
      <w:tblPr>
        <w:tblW w:w="0" w:type="auto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8387"/>
        <w:gridCol w:w="992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  <w:t xml:space="preserve">№ п/п</w:t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  <w:t xml:space="preserve">Наименование (тип, марка)</w:t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  <w:t xml:space="preserve">Кол-во (шт.)</w:t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pacing w:val="-10"/>
                <w:sz w:val="22"/>
                <w:szCs w:val="22"/>
                <w:u w:val="single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pacing w:val="-10"/>
                <w:sz w:val="22"/>
                <w:szCs w:val="22"/>
                <w:u w:val="single"/>
              </w:rPr>
              <w:t xml:space="preserve">г.Ноябрьск</w:t>
            </w:r>
            <w:r>
              <w:rPr>
                <w:rFonts w:ascii="Liberation Sans" w:hAnsi="Liberation Sans" w:eastAsia="Liberation Sans" w:cs="Liberation Sans"/>
                <w:b/>
                <w:bCs/>
                <w:spacing w:val="-10"/>
                <w:sz w:val="22"/>
                <w:szCs w:val="22"/>
                <w:u w:val="single"/>
              </w:rPr>
              <w:t xml:space="preserve"> ул.  Советская 82 (* включая мастерские ГЦР)</w:t>
            </w:r>
            <w:r>
              <w:rPr>
                <w:rFonts w:ascii="Liberation Sans" w:hAnsi="Liberation Sans" w:cs="Liberation Sans"/>
                <w:spacing w:val="-10"/>
                <w:sz w:val="22"/>
                <w:szCs w:val="22"/>
                <w:u w:val="single"/>
              </w:rPr>
            </w:r>
            <w:r>
              <w:rPr>
                <w:rFonts w:ascii="Liberation Sans" w:hAnsi="Liberation Sans" w:cs="Liberation Sans"/>
                <w:spacing w:val="-10"/>
                <w:sz w:val="22"/>
                <w:szCs w:val="22"/>
                <w:u w:val="single"/>
              </w:rPr>
            </w:r>
          </w:p>
        </w:tc>
      </w:tr>
      <w:tr>
        <w:tblPrEx/>
        <w:trPr>
          <w:trHeight w:val="517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</w:rPr>
              <w:t xml:space="preserve">Система охранной сигнализации</w:t>
            </w: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spacing w:line="57" w:lineRule="atLeast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Ретранслятор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радиоканальных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 устройств с аккумулятором 351121, шт. (РР-ПРО) 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57" w:lineRule="atLeast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6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spacing w:line="57" w:lineRule="atLeast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Контроллер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радиоканальных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 и проводных устройств, шт. (Панель-2-ПРО) 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57" w:lineRule="atLeast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1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spacing w:line="57" w:lineRule="atLeast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Б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лок управления, шт. (БУ32-И) 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57" w:lineRule="atLeast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4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spacing w:line="57" w:lineRule="atLeast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Блок питания БП-12/0,5 с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аккумуляторм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 167927,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шт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 (БП-12/0,5) 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57" w:lineRule="atLeast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6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5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spacing w:line="57" w:lineRule="atLeast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Блок питания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Optimus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 1230-RM7,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шт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57" w:lineRule="atLeast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6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spacing w:line="57" w:lineRule="atLeast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Аккумуляторная батарея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Optimus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 AP 1207, шт. (ПСЦ "Секьюрити Эксперт",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г.Москва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)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57" w:lineRule="atLeast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7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spacing w:line="57" w:lineRule="atLeast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Икар-ПРО, охранный извещатель объемный оптико-электронный, шт. 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57" w:lineRule="atLeast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50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8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spacing w:line="57" w:lineRule="atLeast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Арфа-ПРО (ИО 32910-3/1) Извещатель охранный поверхностный звуковой, шт.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57" w:lineRule="atLeast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35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9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spacing w:line="57" w:lineRule="atLeast"/>
              <w:rPr>
                <w:rFonts w:ascii="Liberation Sans" w:hAnsi="Liberation Sans" w:cs="Liberation Sans"/>
                <w:b/>
                <w:bCs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РИГ-ПРО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Радиоизвещатель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 охранный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магнитоконтактный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, шт. </w:t>
            </w:r>
            <w:r>
              <w:rPr>
                <w:rFonts w:ascii="Liberation Sans" w:hAnsi="Liberation Sans" w:cs="Liberation Sans"/>
                <w:b/>
                <w:bCs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b/>
                <w:bCs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57" w:lineRule="atLeast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1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10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spacing w:line="57" w:lineRule="atLeast"/>
              <w:rPr>
                <w:rFonts w:ascii="Liberation Sans" w:hAnsi="Liberation Sans" w:cs="Liberation Sans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auto"/>
                <w:sz w:val="22"/>
                <w:szCs w:val="22"/>
                <w:highlight w:val="white"/>
              </w:rPr>
              <w:t xml:space="preserve">ИО 102-26 исп.00 извещатель охранный </w:t>
            </w:r>
            <w:r>
              <w:rPr>
                <w:rFonts w:ascii="Liberation Sans" w:hAnsi="Liberation Sans" w:eastAsia="Liberation Sans" w:cs="Liberation Sans"/>
                <w:color w:val="auto"/>
                <w:sz w:val="22"/>
                <w:szCs w:val="22"/>
                <w:highlight w:val="white"/>
              </w:rPr>
              <w:t xml:space="preserve">магнитоконтактный</w:t>
            </w:r>
            <w:r>
              <w:rPr>
                <w:rFonts w:ascii="Liberation Sans" w:hAnsi="Liberation Sans" w:eastAsia="Liberation Sans" w:cs="Liberation Sans"/>
                <w:color w:val="auto"/>
                <w:sz w:val="22"/>
                <w:szCs w:val="22"/>
                <w:highlight w:val="white"/>
              </w:rPr>
              <w:t xml:space="preserve">, шт. </w:t>
            </w:r>
            <w:r>
              <w:rPr>
                <w:rFonts w:ascii="Liberation Sans" w:hAnsi="Liberation Sans" w:cs="Liberation Sans"/>
                <w:color w:val="auto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57" w:lineRule="atLeast"/>
              <w:rPr>
                <w:rFonts w:ascii="Liberation Sans" w:hAnsi="Liberation Sans" w:cs="Liberation Sans"/>
                <w:color w:val="auto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color w:val="auto"/>
                <w:sz w:val="22"/>
                <w:szCs w:val="22"/>
              </w:rPr>
              <w:t xml:space="preserve">24</w:t>
            </w:r>
            <w:r>
              <w:rPr>
                <w:rFonts w:ascii="Liberation Sans" w:hAnsi="Liberation Sans" w:cs="Liberation Sans"/>
                <w:color w:val="auto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color w:val="auto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11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spacing w:line="57" w:lineRule="atLeast"/>
              <w:rPr>
                <w:rFonts w:ascii="Liberation Sans" w:hAnsi="Liberation Sans" w:cs="Liberation Sans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auto"/>
                <w:sz w:val="22"/>
                <w:szCs w:val="22"/>
                <w:highlight w:val="white"/>
              </w:rPr>
              <w:t xml:space="preserve">Свето-звуковой</w:t>
            </w:r>
            <w:r>
              <w:rPr>
                <w:rFonts w:ascii="Liberation Sans" w:hAnsi="Liberation Sans" w:eastAsia="Liberation Sans" w:cs="Liberation Sans"/>
                <w:color w:val="auto"/>
                <w:sz w:val="22"/>
                <w:szCs w:val="22"/>
                <w:highlight w:val="white"/>
              </w:rPr>
              <w:t xml:space="preserve"> оповещатель Астра-10 исп.3, </w:t>
            </w:r>
            <w:r>
              <w:rPr>
                <w:rFonts w:ascii="Liberation Sans" w:hAnsi="Liberation Sans" w:eastAsia="Liberation Sans" w:cs="Liberation Sans"/>
                <w:color w:val="auto"/>
                <w:sz w:val="22"/>
                <w:szCs w:val="22"/>
                <w:highlight w:val="white"/>
              </w:rPr>
              <w:t xml:space="preserve">шт</w:t>
            </w:r>
            <w:r>
              <w:rPr>
                <w:rFonts w:ascii="Liberation Sans" w:hAnsi="Liberation Sans" w:eastAsia="Liberation Sans" w:cs="Liberation Sans"/>
                <w:color w:val="auto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Liberation Sans" w:hAnsi="Liberation Sans" w:cs="Liberation Sans"/>
                <w:color w:val="auto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57" w:lineRule="atLeast"/>
              <w:rPr>
                <w:rFonts w:ascii="Liberation Sans" w:hAnsi="Liberation Sans" w:cs="Liberation Sans"/>
                <w:color w:val="auto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color w:val="auto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color w:val="auto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color w:val="auto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none"/>
              </w:rPr>
              <w:t xml:space="preserve">12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color w:val="auto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</w:rPr>
              <w:t xml:space="preserve">ВА4729 </w:t>
            </w: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  <w:lang w:val="en-US"/>
              </w:rPr>
              <w:t xml:space="preserve">IP</w:t>
            </w: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</w:rPr>
              <w:t xml:space="preserve"> 6А С 4,5 кА выключатель автоматический однополюсной (12,144)</w:t>
            </w:r>
            <w:r>
              <w:rPr>
                <w:rFonts w:ascii="Liberation Sans" w:hAnsi="Liberation Sans" w:cs="Liberation Sans"/>
                <w:color w:val="auto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color w:val="auto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</w:rPr>
              <w:t xml:space="preserve">7</w:t>
            </w:r>
            <w:r>
              <w:rPr>
                <w:rFonts w:ascii="Liberation Sans" w:hAnsi="Liberation Sans" w:cs="Liberation Sans"/>
                <w:color w:val="auto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none"/>
              </w:rPr>
              <w:t xml:space="preserve">13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color w:val="auto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</w:rPr>
              <w:t xml:space="preserve">Бокс </w:t>
            </w: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</w:rPr>
              <w:t xml:space="preserve">КМПн</w:t>
            </w: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</w:rPr>
              <w:t xml:space="preserve"> ½ для </w:t>
            </w: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</w:rPr>
              <w:t xml:space="preserve">нар.Уст</w:t>
            </w: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</w:rPr>
              <w:t xml:space="preserve"> (252)</w:t>
            </w:r>
            <w:r>
              <w:rPr>
                <w:rFonts w:ascii="Liberation Sans" w:hAnsi="Liberation Sans" w:cs="Liberation Sans"/>
                <w:color w:val="auto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color w:val="auto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</w:rPr>
              <w:t xml:space="preserve">6</w:t>
            </w:r>
            <w:r>
              <w:rPr>
                <w:rFonts w:ascii="Liberation Sans" w:hAnsi="Liberation Sans" w:cs="Liberation Sans"/>
                <w:color w:val="auto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none"/>
              </w:rPr>
              <w:t xml:space="preserve">14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color w:val="auto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</w:rPr>
              <w:t xml:space="preserve">Ключ для домофона </w:t>
            </w: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  <w:lang w:val="en-US"/>
              </w:rPr>
              <w:t xml:space="preserve">DS</w:t>
            </w: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</w:rPr>
              <w:t xml:space="preserve">-1990А ключ </w:t>
            </w: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  <w:lang w:val="en-US"/>
              </w:rPr>
              <w:t xml:space="preserve">Touch</w:t>
            </w: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  <w:lang w:val="en-US"/>
              </w:rPr>
              <w:t xml:space="preserve">Memory</w:t>
            </w: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</w:rPr>
              <w:t xml:space="preserve"> с держателем</w:t>
            </w:r>
            <w:r>
              <w:rPr>
                <w:rFonts w:ascii="Liberation Sans" w:hAnsi="Liberation Sans" w:cs="Liberation Sans"/>
                <w:color w:val="auto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color w:val="auto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</w:rPr>
              <w:t xml:space="preserve">5</w:t>
            </w:r>
            <w:r>
              <w:rPr>
                <w:rFonts w:ascii="Liberation Sans" w:hAnsi="Liberation Sans" w:cs="Liberation Sans"/>
                <w:color w:val="auto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none"/>
              </w:rPr>
              <w:t xml:space="preserve">15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color w:val="auto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</w:rPr>
              <w:t xml:space="preserve">Считыватель ТМ-Н-хром</w:t>
            </w:r>
            <w:r>
              <w:rPr>
                <w:rFonts w:ascii="Liberation Sans" w:hAnsi="Liberation Sans" w:cs="Liberation Sans"/>
                <w:color w:val="auto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color w:val="auto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Liberation Sans" w:hAnsi="Liberation Sans" w:cs="Liberation Sans"/>
                <w:color w:val="auto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  <w:highlight w:val="white"/>
              </w:rPr>
              <w:t xml:space="preserve">Система АПС и СОУЭ</w:t>
            </w: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spacing w:line="57" w:lineRule="atLeast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Ретранслятор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радиоканальных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 устройств с аккумулятором, шт. (РР-ПРО) 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3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spacing w:line="57" w:lineRule="atLeast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Контроллер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радиоканальных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 и проводных устройств, шт. (Панель-2-ПРО) 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57" w:lineRule="atLeast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Исполнительный блок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радиоканальный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, шт. (ИБ-1-ПРО) 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4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spacing w:line="57" w:lineRule="atLeast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white"/>
              </w:rPr>
              <w:t xml:space="preserve">Блок управления, шт. (БУ32-И) 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57" w:lineRule="atLeast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7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5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Модуль трансивера для устройства (ИСБ LON (S2) 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6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Извещатель пожарный дымовой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радиоканальный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,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шт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(Аврора-Д-ПРО) 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132 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7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Извещатель пожарный ручной адресный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радиоканальный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, шт.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8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8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Оповещатель пожарный световой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радиоканальный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,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шт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(Табло-ПРО)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5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9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Оповещатель пожарный световой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радиоканальный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,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шт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(Табло-РР-ПРО)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5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10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Оповещатель пожарный речевой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радиоканальный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, шт.(Орфей-ПРО)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36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11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Блок питания Optimus 1230-RM-7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10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12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АКБ Optimus AP 1207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10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8</w:t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Снегирь (ПКИ-СП12) оповещатель комбинированный свето-звуковой</w:t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6</w:t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9</w:t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ЩРН-36 (480*300*120) щит распределительный навесной</w:t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6</w:t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10</w:t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МПП-2,5-2С (БУРАН-2,5-2С) модуль порошкового пожаротушения с комбинированным запуском</w:t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37</w:t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11</w:t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АКБ 12В/7Ач 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  <w:lang w:val="en-US"/>
              </w:rPr>
              <w:t xml:space="preserve">Delta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  <w:lang w:val="en-US"/>
              </w:rPr>
              <w:t xml:space="preserve">DT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 1207</w:t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6</w:t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color w:val="00b050" w:themeColor="text1"/>
                <w:sz w:val="24"/>
                <w:szCs w:val="24"/>
              </w:rPr>
            </w:r>
          </w:p>
        </w:tc>
      </w:tr>
      <w:tr>
        <w:tblPrEx/>
        <w:trPr>
          <w:trHeight w:val="401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/>
                <w:sz w:val="22"/>
                <w:szCs w:val="22"/>
                <w:u w:val="single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  <w:u w:val="single"/>
              </w:rPr>
              <w:t xml:space="preserve">г.Ноябрьск</w:t>
            </w: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  <w:u w:val="single"/>
              </w:rPr>
              <w:t xml:space="preserve"> ул. Советская, 82 (цокольный этаж)</w:t>
            </w:r>
            <w:r>
              <w:rPr>
                <w:rFonts w:ascii="Liberation Sans" w:hAnsi="Liberation Sans" w:cs="Liberation Sans"/>
                <w:b/>
                <w:sz w:val="22"/>
                <w:szCs w:val="22"/>
                <w:u w:val="single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  <w:u w:val="single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2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</w:rPr>
              <w:t xml:space="preserve">Система АПС и СОУЭ</w:t>
            </w: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Извещатель пожарный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радиоканальный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дымовой аврора-д-про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27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Извещатель пожарный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радиоканальный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ручной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ипр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-про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4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3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Контроллер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радиоканальных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устройств Панель-2-про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4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Ретранслятор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радиоканальных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устройств (с аккумулятором)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рр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-про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5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Блок управления бу32-и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6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Блок исполнительный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радиоканальный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иб1-про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7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Оповещатель пожарный речевой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радиоканальный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орфей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-про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7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8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Световой оповещатель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радиоканальный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табло-про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6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9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Аккумулятор 12в,7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Ач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10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Источник вторичного электропитания ббп-40 исп.1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Источник вторичного электропитания ббп-40 исп.2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2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</w:rPr>
              <w:t xml:space="preserve">ОС</w:t>
            </w: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Считыватель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тм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лкд-стм-25-01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Световой оповещатель маяк-12-с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3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Извещатель охранный точечный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магнитоконтактный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с клеммной коробкой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ио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102-20 а2п в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4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Контроллер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радиоканальных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устройств стрелец-про панель-2-про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5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Ретранслятор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радиоканальных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устройств (с аккумулятором)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рр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-про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6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Блок управления бу32-и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7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Извещатель охранный поверхностный звуковой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радиоканальный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арфа-про (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ио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32910-3/1)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9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8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Извещатель универсальный охранный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магнитоконтактный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радиоканальный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риг-про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9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Извещатель охранный оптико-электронный поверхностный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радиоканальный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икар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-про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16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10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Аккумулятор лкд-акб-1207 12в, 7Ач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Источник вторичного электропитания ббп-40 исп. 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/>
                <w:sz w:val="22"/>
                <w:szCs w:val="22"/>
                <w:u w:val="single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  <w:u w:val="single"/>
              </w:rPr>
              <w:t xml:space="preserve">г. Ноябрьск</w:t>
            </w: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  <w:u w:val="single"/>
              </w:rPr>
              <w:t xml:space="preserve"> ул. Ленина 70А</w:t>
            </w:r>
            <w:r>
              <w:rPr>
                <w:rFonts w:ascii="Liberation Sans" w:hAnsi="Liberation Sans" w:cs="Liberation Sans"/>
                <w:b/>
                <w:sz w:val="22"/>
                <w:szCs w:val="22"/>
                <w:u w:val="single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  <w:u w:val="single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</w:rPr>
              <w:t xml:space="preserve">ОС</w:t>
            </w: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Извещатель охранный совмещенный Астра-8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8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  <w:highlight w:val="yellow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Прибор приемно-контрольные охранно-пожарные Сигнал-20М</w:t>
            </w:r>
            <w:r>
              <w:rPr>
                <w:rFonts w:ascii="Liberation Sans" w:hAnsi="Liberation Sans" w:cs="Liberation Sans"/>
                <w:sz w:val="22"/>
                <w:szCs w:val="22"/>
                <w:highlight w:val="yellow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yellow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  <w:highlight w:val="yellow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3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ИО 102-20 извещатель охранный магнитно-контактный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5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4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 Приборы приемно-контрольные охранно-пожарные С2000-4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5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Астра - 10 оповещатель световой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3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6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Пультконтроля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и управления С2000-М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7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Извещатель  охранный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оптико-электронный Астра-5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9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8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Извещатель охранный поверхностный вибрационный Шорох-2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3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9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Аккумуляторная батарея АКБ 12В 7А/ч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10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Аккумуляторная батарея АКБ 12В 17А/ч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Бесперебойный блок питания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Оптимус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1250-RM-12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Бесперебойный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блок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питания ББП-20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4"/>
                <w:szCs w:val="24"/>
              </w:rPr>
              <w:t xml:space="preserve">Система АПС и СОУЭ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Контроллер радиоканальных и проводных устройств Панель-2-ПРО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1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2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Оповещатель пожарный световой радиоканальный Табло-РР-ПРО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2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3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Оповещатель пожарный световой радиоканальный Табло-ПРО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3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4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Расширитель охранно-пожарный РР-ПРО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1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5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Извещатель пожарный дымовой радиоканальный, адресно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-аналоговый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 Аврора-Д-ПРО(ИП212-155)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29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6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Оповещатель пожарный речевой радиоканальный Орфей-ПРО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7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7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Резервированный источник электропитания,12В БП 12/2А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1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8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АКБ 12В, 17Ач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1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9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Извещатель пожарный дымовой оптико-электронный, радиоканальный, 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адресноаналоговый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 Аврора-ДО-ПРО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3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10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Извещатель пожарный ручной адресный радиоканальный ИПР-ПРО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3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734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/>
                <w:bCs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bCs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bCs/>
                <w:sz w:val="22"/>
                <w:szCs w:val="22"/>
              </w:rPr>
            </w:r>
          </w:p>
          <w:p>
            <w:pPr>
              <w:jc w:val="center"/>
              <w:rPr>
                <w:rFonts w:ascii="Liberation Sans" w:hAnsi="Liberation Sans" w:cs="Liberation Sans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color w:val="000000"/>
                <w:sz w:val="22"/>
                <w:szCs w:val="22"/>
              </w:rPr>
              <w:t xml:space="preserve">«Этнографический комплекс «НУМ», г. Ноябрьск, Парк культуры и отдыха "Ноябрьск-парк"</w:t>
            </w:r>
            <w:r>
              <w:rPr>
                <w:rFonts w:ascii="Liberation Sans" w:hAnsi="Liberation Sans" w:cs="Liberation Sans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bCs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76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2" w:type="dxa"/>
            <w:vMerge w:val="restart"/>
            <w:textDirection w:val="lrTb"/>
            <w:noWrap w:val="false"/>
          </w:tcPr>
          <w:p>
            <w:pPr>
              <w:jc w:val="center"/>
              <w:spacing w:line="57" w:lineRule="atLeast"/>
              <w:rPr>
                <w:rFonts w:ascii="Liberation Sans" w:hAnsi="Liberation Sans" w:cs="Liberation Sans"/>
                <w:b/>
                <w:bCs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color w:val="000000"/>
                <w:sz w:val="22"/>
                <w:szCs w:val="22"/>
              </w:rPr>
              <w:t xml:space="preserve">Система АПС и СОУЭ</w:t>
            </w:r>
            <w:r>
              <w:rPr>
                <w:rFonts w:ascii="Liberation Sans" w:hAnsi="Liberation Sans" w:cs="Liberation Sans"/>
                <w:b/>
                <w:bCs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bCs/>
                <w:sz w:val="22"/>
                <w:szCs w:val="22"/>
              </w:rPr>
            </w:r>
          </w:p>
        </w:tc>
      </w:tr>
      <w:tr>
        <w:tblPrEx/>
        <w:trPr>
          <w:trHeight w:val="3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пульт контроля и управления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охранно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 – пожарный С2000М исп. 02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блок индикации с клавиатурой С2000-БКИ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3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АКБdeltaDTM1217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10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6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4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контроллер двухпроводной линии связи С2000-КДЛ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5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5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блок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контрольно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 пусковой С2000-КПБ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5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6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преобразователь интерфейсов С2000-ПИ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10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7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блок защиты линии БЗЛ/01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10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8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устройство коммутационное УК-ВК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5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4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9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извещатель пожарный дымовой оптико-электронный адресно-аналоговый ДИП-34А-04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16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10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извещатель пожарный ручной адресный ИПР 513-3АМ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5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Оповещатель комбинированный МАЯК -24-КП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276" w:lineRule="atLeast"/>
              <w:rPr>
                <w:rFonts w:ascii="Liberation Sans" w:hAnsi="Liberation Sans" w:cs="Liberation San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7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58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2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tLeast"/>
              <w:rPr>
                <w:rFonts w:ascii="Liberation Sans" w:hAnsi="Liberation Sans" w:eastAsia="Liberation Sans" w:cs="Liberation Sans"/>
                <w:b/>
                <w:bCs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color w:val="000000"/>
                <w:sz w:val="22"/>
                <w:szCs w:val="22"/>
              </w:rPr>
              <w:t xml:space="preserve">система экстренного речевого оповещения людей</w:t>
            </w:r>
            <w:r>
              <w:rPr>
                <w:rFonts w:ascii="Liberation Sans" w:hAnsi="Liberation Sans" w:eastAsia="Liberation Sans" w:cs="Liberation Sans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Трансляционный микшер-усилитель Tarboc VCM-1000L, 1000 Вт.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tLeast"/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2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Трансляционная АС CVGaudio RF416TBl, 3,75/7,5/15/30W в 100V, 30W – 16ohm, 4”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tLeast"/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5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3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Рупорный громкоговоритель Volta HS-100T, 100/50/25 Вт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tLeast"/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5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4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7" w:type="dxa"/>
            <w:vMerge w:val="restart"/>
            <w:textDirection w:val="lrTb"/>
            <w:noWrap w:val="false"/>
          </w:tcPr>
          <w:p>
            <w:pPr>
              <w:spacing w:line="276" w:lineRule="atLeast"/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Настольный микрофон на гусиной шее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</w:rPr>
              <w:t xml:space="preserve">Roxton RM-01</w:t>
            </w:r>
            <w:r/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tLeast"/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</w:p>
        </w:tc>
      </w:tr>
    </w:tbl>
    <w:p>
      <w:pPr>
        <w:pStyle w:val="875"/>
        <w:ind w:left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  <w:highlight w:val="yellow"/>
        </w:rPr>
      </w:pPr>
      <w:r>
        <w:rPr>
          <w:rFonts w:ascii="Liberation Sans" w:hAnsi="Liberation Sans" w:eastAsia="Liberation Sans" w:cs="Liberation Sans"/>
          <w:sz w:val="22"/>
          <w:szCs w:val="22"/>
          <w:highlight w:val="yellow"/>
        </w:rPr>
      </w:r>
      <w:r>
        <w:rPr>
          <w:rFonts w:ascii="Liberation Sans" w:hAnsi="Liberation Sans" w:cs="Liberation Sans"/>
          <w:sz w:val="22"/>
          <w:szCs w:val="22"/>
          <w:highlight w:val="yellow"/>
        </w:rPr>
      </w:r>
      <w:r>
        <w:rPr>
          <w:rFonts w:ascii="Liberation Sans" w:hAnsi="Liberation Sans" w:cs="Liberation Sans"/>
          <w:sz w:val="22"/>
          <w:szCs w:val="22"/>
          <w:highlight w:val="yellow"/>
        </w:rPr>
      </w:r>
    </w:p>
    <w:p>
      <w:pPr>
        <w:pStyle w:val="875"/>
        <w:numPr>
          <w:ilvl w:val="0"/>
          <w:numId w:val="3"/>
        </w:numPr>
        <w:ind w:left="0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b/>
          <w:bCs/>
          <w:sz w:val="22"/>
          <w:szCs w:val="22"/>
        </w:rPr>
        <w:t xml:space="preserve">Срок оказания услуг: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 с 01.01.2027г. по 31.12.2027г.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согласно графика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875"/>
        <w:ind w:left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 w:eastAsiaTheme="minorHAnsi"/>
          <w:sz w:val="22"/>
          <w:szCs w:val="22"/>
          <w:lang w:eastAsia="en-US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875"/>
        <w:numPr>
          <w:ilvl w:val="0"/>
          <w:numId w:val="3"/>
        </w:numPr>
        <w:ind w:hanging="153"/>
        <w:tabs>
          <w:tab w:val="left" w:pos="993" w:leader="none"/>
        </w:tabs>
        <w:rPr>
          <w:rFonts w:ascii="Liberation Sans" w:hAnsi="Liberation Sans" w:cs="Liberation Sans"/>
          <w:b/>
          <w:bCs/>
          <w:sz w:val="22"/>
          <w:szCs w:val="22"/>
        </w:rPr>
      </w:pPr>
      <w:r>
        <w:rPr>
          <w:rFonts w:ascii="Liberation Sans" w:hAnsi="Liberation Sans" w:eastAsia="Liberation Sans" w:cs="Liberation Sans"/>
          <w:b/>
          <w:bCs/>
          <w:sz w:val="22"/>
          <w:szCs w:val="22"/>
        </w:rPr>
        <w:t xml:space="preserve">Виды услуг и их периодичность:</w:t>
      </w:r>
      <w:r>
        <w:rPr>
          <w:rFonts w:ascii="Liberation Sans" w:hAnsi="Liberation Sans" w:cs="Liberation Sans"/>
          <w:b/>
          <w:bCs/>
          <w:sz w:val="22"/>
          <w:szCs w:val="22"/>
        </w:rPr>
      </w:r>
      <w:r>
        <w:rPr>
          <w:rFonts w:ascii="Liberation Sans" w:hAnsi="Liberation Sans" w:cs="Liberation Sans"/>
          <w:b/>
          <w:bCs/>
          <w:sz w:val="22"/>
          <w:szCs w:val="22"/>
        </w:rPr>
      </w:r>
    </w:p>
    <w:p>
      <w:pPr>
        <w:ind w:left="360" w:firstLine="207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2977"/>
      </w:tblGrid>
      <w:tr>
        <w:tblPrEx/>
        <w:trPr/>
        <w:tc>
          <w:tcPr>
            <w:tcW w:w="69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Перечень услуг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Периодичность обслуживания специалистами по контракту 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W w:w="9889" w:type="dxa"/>
            <w:vAlign w:val="center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b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  <w:t xml:space="preserve">                                          РЕГЛАМЕНТ 1</w:t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6912" w:type="dxa"/>
            <w:vAlign w:val="center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Проверка технического состояния шлейфа сигнализации.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Ежемесячно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W w:w="6912" w:type="dxa"/>
            <w:vAlign w:val="center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Проверка работоспособности шлейфа сигнализации.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Ежемесячно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W w:w="6912" w:type="dxa"/>
            <w:vAlign w:val="center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Проведение технического диагностирования приборов.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Ежемесячно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W w:w="6912" w:type="dxa"/>
            <w:vAlign w:val="center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Проверка состояния монтажа, крепления и внешнего вида аппаратуры.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Ежемесячно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W w:w="6912" w:type="dxa"/>
            <w:vAlign w:val="center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Текущий ремонт (устранение неисправностей)  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по необходимости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W w:w="6912" w:type="dxa"/>
            <w:vAlign w:val="center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Обновление программного обеспечения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по необходимости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W w:w="9889" w:type="dxa"/>
            <w:vAlign w:val="center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b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  <w:t xml:space="preserve">                                          РЕГЛАМЕНТ 2</w:t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6912" w:type="dxa"/>
            <w:vAlign w:val="center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Профилактические услуги (осмотр и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очистка  наружных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поверхностей технических средств, проверка функционирования приборов от резервного источника питания, проверка приборов и кабельных линий для определения скрытых отказов, устранение неисправностей).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 раз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в квартал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</w:tbl>
    <w:p>
      <w:pPr>
        <w:pStyle w:val="875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jc w:val="center"/>
        <w:rPr>
          <w:rFonts w:ascii="Liberation Sans" w:hAnsi="Liberation Sans" w:cs="Liberation Sans"/>
          <w:b/>
          <w:sz w:val="22"/>
          <w:szCs w:val="22"/>
        </w:rPr>
      </w:pPr>
      <w:r>
        <w:rPr>
          <w:rFonts w:ascii="Liberation Sans" w:hAnsi="Liberation Sans" w:eastAsia="Liberation Sans" w:cs="Liberation Sans"/>
          <w:b/>
          <w:sz w:val="22"/>
          <w:szCs w:val="22"/>
        </w:rPr>
        <w:t xml:space="preserve">График технического обслуживания</w:t>
      </w:r>
      <w:r>
        <w:rPr>
          <w:rFonts w:ascii="Liberation Sans" w:hAnsi="Liberation Sans" w:cs="Liberation Sans"/>
          <w:b/>
          <w:sz w:val="22"/>
          <w:szCs w:val="22"/>
        </w:rPr>
      </w:r>
      <w:r>
        <w:rPr>
          <w:rFonts w:ascii="Liberation Sans" w:hAnsi="Liberation Sans" w:cs="Liberation Sans"/>
          <w:b/>
          <w:sz w:val="22"/>
          <w:szCs w:val="22"/>
        </w:rPr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957"/>
        <w:gridCol w:w="592"/>
        <w:gridCol w:w="676"/>
        <w:gridCol w:w="675"/>
        <w:gridCol w:w="676"/>
        <w:gridCol w:w="676"/>
        <w:gridCol w:w="676"/>
        <w:gridCol w:w="677"/>
        <w:gridCol w:w="789"/>
        <w:gridCol w:w="902"/>
        <w:gridCol w:w="902"/>
        <w:gridCol w:w="789"/>
        <w:gridCol w:w="902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Наименование работ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4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lang w:val="en-US"/>
              </w:rPr>
              <w:t xml:space="preserve">I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квартал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lang w:val="en-US"/>
              </w:rPr>
              <w:t xml:space="preserve">II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квартал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lang w:val="en-US"/>
              </w:rPr>
              <w:t xml:space="preserve">III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квартал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lang w:val="en-US"/>
              </w:rPr>
              <w:t xml:space="preserve">IV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квартал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январь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февраль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март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апрель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май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июнь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июль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9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август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сентябрь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октябрь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9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ноябрь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декабрь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8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  <w:t xml:space="preserve">Регламент 1</w:t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+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+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+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+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+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+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+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9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+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+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+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9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+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+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8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  <w:t xml:space="preserve">Регламент 2</w:t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" w:type="dxa"/>
            <w:textDirection w:val="lrTb"/>
            <w:noWrap w:val="false"/>
          </w:tcPr>
          <w:p>
            <w:pPr>
              <w:jc w:val="right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+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6" w:type="dxa"/>
            <w:textDirection w:val="lrTb"/>
            <w:noWrap w:val="false"/>
          </w:tcPr>
          <w:p>
            <w:pPr>
              <w:jc w:val="right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+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9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+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9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+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</w:tbl>
    <w:p>
      <w:pPr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 w:eastAsiaTheme="minorHAnsi"/>
          <w:sz w:val="22"/>
          <w:szCs w:val="22"/>
          <w:lang w:eastAsia="en-US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875"/>
        <w:numPr>
          <w:ilvl w:val="0"/>
          <w:numId w:val="3"/>
        </w:numPr>
        <w:ind w:hanging="153"/>
        <w:tabs>
          <w:tab w:val="left" w:pos="851" w:leader="none"/>
        </w:tabs>
        <w:rPr>
          <w:rFonts w:ascii="Liberation Sans" w:hAnsi="Liberation Sans" w:cs="Liberation Sans"/>
          <w:b/>
          <w:bCs/>
          <w:sz w:val="22"/>
          <w:szCs w:val="22"/>
        </w:rPr>
      </w:pPr>
      <w:r>
        <w:rPr>
          <w:rFonts w:ascii="Liberation Sans" w:hAnsi="Liberation Sans" w:eastAsia="Liberation Sans" w:cs="Liberation Sans"/>
          <w:b/>
          <w:bCs/>
          <w:sz w:val="22"/>
          <w:szCs w:val="22"/>
        </w:rPr>
        <w:t xml:space="preserve">Этап и сроки оказания услуг:</w:t>
      </w:r>
      <w:r>
        <w:rPr>
          <w:rFonts w:ascii="Liberation Sans" w:hAnsi="Liberation Sans" w:cs="Liberation Sans"/>
          <w:b/>
          <w:bCs/>
          <w:sz w:val="22"/>
          <w:szCs w:val="22"/>
        </w:rPr>
      </w:r>
      <w:r>
        <w:rPr>
          <w:rFonts w:ascii="Liberation Sans" w:hAnsi="Liberation Sans" w:cs="Liberation Sans"/>
          <w:b/>
          <w:bCs/>
          <w:sz w:val="22"/>
          <w:szCs w:val="22"/>
        </w:rPr>
      </w:r>
    </w:p>
    <w:p>
      <w:pPr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Эксплуатационно-техническое обслуживание:   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Ежемесячное подписание актов оказанных услуг по техническому обслуживанию системы автоматической пожарно-охранной сигнализации, и техническому обслуживанию оборудования.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tabs>
          <w:tab w:val="num" w:pos="0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Плановое (профилактические и регламентные работы) техническое обслуживание осуществляе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тся по календарному плану по рабочим дням с 8:00 до 17:00 часов (время местное). При авариях и внештатных ситуациях время согласуется с Заказчиком, но не позднее </w:t>
      </w:r>
      <w:r>
        <w:rPr>
          <w:rFonts w:ascii="Liberation Sans" w:hAnsi="Liberation Sans" w:eastAsia="Liberation Sans" w:cs="Liberation Sans"/>
          <w:b/>
          <w:sz w:val="22"/>
          <w:szCs w:val="22"/>
        </w:rPr>
        <w:t xml:space="preserve">1 (одного) часа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 с момента получения заявки для устранения неисправностей. 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Персонал Исполнител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я, по вызову Заказчика, обязан в течение </w:t>
      </w:r>
      <w:r>
        <w:rPr>
          <w:rFonts w:ascii="Liberation Sans" w:hAnsi="Liberation Sans" w:eastAsia="Liberation Sans" w:cs="Liberation Sans"/>
          <w:b/>
          <w:sz w:val="22"/>
          <w:szCs w:val="22"/>
        </w:rPr>
        <w:t xml:space="preserve">1 (одного) часа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 прибыть для устранения неисправностей: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1"/>
        </w:numPr>
        <w:contextualSpacing/>
        <w:ind w:right="180" w:hanging="153"/>
        <w:jc w:val="both"/>
        <w:tabs>
          <w:tab w:val="num" w:pos="0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при возникновении сбоев и неисправностей в работе аппаратуры;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1"/>
        </w:numPr>
        <w:contextualSpacing/>
        <w:ind w:right="180" w:hanging="153"/>
        <w:jc w:val="both"/>
        <w:tabs>
          <w:tab w:val="num" w:pos="0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при срабатываниях систем, ложных срабатываниях;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1"/>
        </w:numPr>
        <w:contextualSpacing/>
        <w:ind w:right="180" w:hanging="153"/>
        <w:jc w:val="both"/>
        <w:tabs>
          <w:tab w:val="num" w:pos="0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bCs/>
          <w:sz w:val="22"/>
          <w:szCs w:val="22"/>
        </w:rPr>
        <w:t xml:space="preserve">по требованию надзорных органов; 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1"/>
        </w:numPr>
        <w:ind w:right="180" w:hanging="153"/>
        <w:jc w:val="both"/>
        <w:tabs>
          <w:tab w:val="num" w:pos="0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в случаях ликвид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ации последствий воздействия неблагоприятных климатических или производственных условий.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Устранение неисправностей производится в течение </w:t>
      </w:r>
      <w:r>
        <w:rPr>
          <w:rFonts w:ascii="Liberation Sans" w:hAnsi="Liberation Sans" w:eastAsia="Liberation Sans" w:cs="Liberation Sans"/>
          <w:b/>
          <w:sz w:val="22"/>
          <w:szCs w:val="22"/>
        </w:rPr>
        <w:t xml:space="preserve">4 (четырех) часов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 с момента получения указанного устного уведомления.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widowControl w:val="off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Результат оказываемых услуг должен обеспечить по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ддержание обслуживаемых систем в работоспособном и исправном состоянии в течение всего срока оказания услуг.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875"/>
        <w:numPr>
          <w:ilvl w:val="0"/>
          <w:numId w:val="3"/>
        </w:numPr>
        <w:ind w:hanging="153"/>
        <w:jc w:val="both"/>
        <w:tabs>
          <w:tab w:val="left" w:pos="851" w:leader="none"/>
        </w:tabs>
        <w:rPr>
          <w:rFonts w:ascii="Liberation Sans" w:hAnsi="Liberation Sans" w:cs="Liberation Sans"/>
          <w:b/>
          <w:sz w:val="22"/>
          <w:szCs w:val="22"/>
        </w:rPr>
      </w:pPr>
      <w:r>
        <w:rPr>
          <w:rFonts w:ascii="Liberation Sans" w:hAnsi="Liberation Sans" w:eastAsia="Liberation Sans" w:cs="Liberation Sans"/>
          <w:b/>
          <w:sz w:val="22"/>
          <w:szCs w:val="22"/>
        </w:rPr>
        <w:t xml:space="preserve">Состав услуг: </w:t>
      </w:r>
      <w:r>
        <w:rPr>
          <w:rFonts w:ascii="Liberation Sans" w:hAnsi="Liberation Sans" w:cs="Liberation Sans"/>
          <w:b/>
          <w:sz w:val="22"/>
          <w:szCs w:val="22"/>
        </w:rPr>
      </w:r>
      <w:r>
        <w:rPr>
          <w:rFonts w:ascii="Liberation Sans" w:hAnsi="Liberation Sans" w:cs="Liberation Sans"/>
          <w:b/>
          <w:sz w:val="22"/>
          <w:szCs w:val="22"/>
        </w:rPr>
      </w:r>
    </w:p>
    <w:p>
      <w:pPr>
        <w:ind w:firstLine="567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6.1. Услуги по ежемесячному техническому обслуживанию включают в себя: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- осуществление технического надзора за правильным содержанием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и организацией эксплуатации системы автоматической пожарно-охранной сигнализации, речевого оповещения;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- осуществление плановых регламентных работ, необходимых для поддержания системы в исправном рабочем состоянии в объёме, предусмотренном законодательство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м по пожарной безопасности;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- проверку работоспособности системы совместно с представителем «Заказчика» и отметкой в журнале регистрации работ по ТО и ППР;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- оказание технической помощи «Заказчику</w:t>
      </w:r>
      <w:r>
        <w:rPr>
          <w:rFonts w:ascii="Liberation Sans" w:hAnsi="Liberation Sans" w:eastAsia="Liberation Sans" w:cs="Liberation Sans"/>
          <w:b/>
          <w:i/>
          <w:sz w:val="22"/>
          <w:szCs w:val="22"/>
        </w:rPr>
        <w:t xml:space="preserve">»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 в вопросах, касающихся эксплуатации систем, включая состав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ление инструкций по эксплуатации систем;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- выдачу технических рекомендаций по улучшению работы системы;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- строгое соблюдение периодичности и объема работ, предусмотренных технической документацией обслуживаемых систем и их составных частей;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- проведение комплекса работ по поддержанию работоспособности систем в течение всего срока эксплуатации;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- ведение пост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оянного учета отказов, сбоев и ложных срабатываний систем, выявление и устранение причин их возникновения;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- осуществление своевременной замены отдельных составляющих и частей систем, регламентированных технической документацией на них;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- заблаговременное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определение достижения отдельными составными частями систем предельного ресурса с целью своевременной замены.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6.2. Услуги по планово-предупредительному ремонту и замене оборудования включают в себя, в том числе: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- работы планово-предупредительного характер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а для поддерживания оборудования в работоспособном состоянии, включающие в себя очистку наружных поверхностей оборудования, проверку технического состояния его внутреннего монтажа (внутренних поверхностей), очистку, притирку, смазку, подпайку, замену или в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осстановление элементов оборудования, выработавших ресурс или пришедших в негодность, производимых с целью восстановления работоспособного состояния оборудования и деталей (изделий) в процессе эксплуатации, без предварительного назначения, по результатам к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онтроля технического состояния, проводимого при Техническом обслуживании или в результате отказа оборудования, обеспечение материально-техническими ресурсами;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- в случае возникновения чрезвычайных ситуаций, в том числе пожара, отключение охранной сигнализа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ции на объекте Заказчика, Исполнитель незамедлительно оповещает соответствующие службы для ликвидации возникшей чрезвычайной ситуации.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widowControl w:val="off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6.3. Оценку работоспособности СОУЭ проводит обслуживающая организация не реже двух раз в год посредством проведения испыт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аний системы, заключающихся в проверке правильности функционирования ее основных режимов, а также соответствия ее технических характеристик требованиям нормативных правовых актов Российской Федерации и нормативных документов по пожарной безопасности. По ре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зультатам составляют Акт проверки (испытаний) работоспособности по форме, который подписывает руководитель объекта и обслуживающая организация.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875"/>
        <w:jc w:val="both"/>
        <w:rPr>
          <w:rFonts w:ascii="Liberation Sans" w:hAnsi="Liberation Sans" w:cs="Liberation Sans"/>
          <w:bCs/>
          <w:sz w:val="22"/>
          <w:szCs w:val="22"/>
        </w:rPr>
      </w:pPr>
      <w:r>
        <w:rPr>
          <w:rFonts w:ascii="Liberation Sans" w:hAnsi="Liberation Sans" w:eastAsia="Liberation Sans" w:cs="Liberation Sans"/>
          <w:bCs/>
          <w:sz w:val="22"/>
          <w:szCs w:val="22"/>
        </w:rPr>
      </w:r>
      <w:r>
        <w:rPr>
          <w:rFonts w:ascii="Liberation Sans" w:hAnsi="Liberation Sans" w:cs="Liberation Sans"/>
          <w:bCs/>
          <w:sz w:val="22"/>
          <w:szCs w:val="22"/>
        </w:rPr>
      </w:r>
      <w:r>
        <w:rPr>
          <w:rFonts w:ascii="Liberation Sans" w:hAnsi="Liberation Sans" w:cs="Liberation Sans"/>
          <w:bCs/>
          <w:sz w:val="22"/>
          <w:szCs w:val="22"/>
        </w:rPr>
      </w:r>
    </w:p>
    <w:p>
      <w:pPr>
        <w:pStyle w:val="875"/>
        <w:numPr>
          <w:ilvl w:val="0"/>
          <w:numId w:val="3"/>
        </w:numPr>
        <w:ind w:left="0" w:firstLine="567"/>
        <w:jc w:val="both"/>
        <w:tabs>
          <w:tab w:val="left" w:pos="851" w:leader="none"/>
        </w:tabs>
        <w:rPr>
          <w:rFonts w:ascii="Liberation Sans" w:hAnsi="Liberation Sans" w:cs="Liberation Sans"/>
          <w:bCs/>
          <w:sz w:val="22"/>
          <w:szCs w:val="22"/>
        </w:rPr>
      </w:pPr>
      <w:r>
        <w:rPr>
          <w:rFonts w:ascii="Liberation Sans" w:hAnsi="Liberation Sans" w:eastAsia="Liberation Sans" w:cs="Liberation Sans"/>
          <w:b/>
          <w:sz w:val="22"/>
          <w:szCs w:val="22"/>
        </w:rPr>
        <w:t xml:space="preserve">Общие требования</w:t>
      </w:r>
      <w:r>
        <w:rPr>
          <w:rFonts w:ascii="Liberation Sans" w:hAnsi="Liberation Sans" w:cs="Liberation Sans"/>
          <w:bCs/>
          <w:sz w:val="22"/>
          <w:szCs w:val="22"/>
        </w:rPr>
      </w:r>
      <w:r>
        <w:rPr>
          <w:rFonts w:ascii="Liberation Sans" w:hAnsi="Liberation Sans" w:cs="Liberation Sans"/>
          <w:bCs/>
          <w:sz w:val="22"/>
          <w:szCs w:val="22"/>
        </w:rPr>
      </w:r>
    </w:p>
    <w:p>
      <w:pPr>
        <w:ind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Нормативно-правовая база оказания услуг. 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  <w:lang w:bidi="ru-RU"/>
        </w:rPr>
        <w:t xml:space="preserve">Исполнитель проводит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техническое обслуживание средст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в охранно-пожарной сигнализации, систем оповещения и управления эвакуацией людей при пожаре на объектах Заказчика в соответствии с требованиями действующего законодательства, Государственных стандартов ГОСТ Р и сводов правил: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2"/>
        </w:numPr>
        <w:contextualSpacing/>
        <w:ind w:left="0" w:right="-2" w:firstLine="567"/>
        <w:jc w:val="both"/>
        <w:shd w:val="clear" w:color="auto" w:fill="ffffff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Федеральный закон от 04.05.201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1 № 99-ФЗ «О лицензировании отдельных видов деятельности».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2"/>
        </w:numPr>
        <w:contextualSpacing/>
        <w:ind w:left="0"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Федеральный закон от 22.07.2008 N 123-ФЗ "Технический регламент о требованиях пожарной безопасности;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2"/>
        </w:numPr>
        <w:contextualSpacing/>
        <w:ind w:left="0"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Федеральный закон от 27.12.2002 № 184-ФЗ "О техническом регулировании»;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2"/>
        </w:numPr>
        <w:contextualSpacing/>
        <w:ind w:left="0"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Федеральный закон от 21.12.1994 г. № 69-ФЗ «О пожарной безопасности»;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2"/>
        </w:numPr>
        <w:contextualSpacing/>
        <w:ind w:left="0"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Постановление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м от 23 декабря 2021 года N 2425 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1 декабря 2020 г. N 2467 и признании утратившими силу некоторых актов Правительства Российской Федерации;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2"/>
        </w:numPr>
        <w:contextualSpacing/>
        <w:ind w:left="0"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Постановлением Правительства РФ от 25.03.2015 № 272 "Об утверждении требований к антитеррористической защищенности мест массового пребывания людей и о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бъектов (территорий), подлежащих обязательной охране полицией, и форм паспортов безопасности таких мест и объектов (территорий)";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2"/>
        </w:numPr>
        <w:contextualSpacing/>
        <w:ind w:left="0"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ПРИКАЗ от 12 августа 2022 года N 811 Об утверждении Правил технической эксплуатации электроустановок потребителей электричес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кой энергии;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2"/>
        </w:numPr>
        <w:contextualSpacing/>
        <w:ind w:left="0"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ПРИКАЗ от 15 декабря 2020 года N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903н Об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 утверждении Правил по охране труда при эксплуатации электроустановок;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2"/>
        </w:numPr>
        <w:contextualSpacing/>
        <w:ind w:left="0"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СП 1.13130.2020 «Свод правил. Системы противопожарной защиты. Эвакуационные пути и выходы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» 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2"/>
        </w:numPr>
        <w:contextualSpacing/>
        <w:ind w:left="0"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СП 3.13130.2026 «Системы противопожарно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й защиты. Система оповещения и управления эвакуацией людей при пожаре. Требования пожарной безопасности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» 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2"/>
        </w:numPr>
        <w:contextualSpacing/>
        <w:ind w:left="0"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ГОСТ Р 50776-95 Системы тревожной сигнализации. Часть 1. Общие требования. Раздел 4. Руководство по проектированию, монтажу и техническому обслуживан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ию;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2"/>
        </w:numPr>
        <w:contextualSpacing/>
        <w:ind w:left="0"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ГОСТ 12.1.019-2017 Система стандартов безопасности труда. Электробезопасность. Общие требования и номенклатура видов защиты;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2"/>
        </w:numPr>
        <w:contextualSpacing/>
        <w:ind w:left="0"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</w:r>
      <w:bookmarkStart w:id="0" w:name="OLE_LINK55"/>
      <w:r>
        <w:rPr>
          <w:rFonts w:ascii="Liberation Sans" w:hAnsi="Liberation Sans" w:eastAsia="Liberation Sans" w:cs="Liberation Sans"/>
          <w:sz w:val="22"/>
          <w:szCs w:val="22"/>
        </w:rPr>
      </w:r>
      <w:bookmarkStart w:id="1" w:name="OLE_LINK42"/>
      <w:r>
        <w:rPr>
          <w:rFonts w:ascii="Liberation Sans" w:hAnsi="Liberation Sans" w:eastAsia="Liberation Sans" w:cs="Liberation Sans"/>
          <w:sz w:val="22"/>
          <w:szCs w:val="22"/>
        </w:rPr>
      </w:r>
      <w:bookmarkStart w:id="2" w:name="OLE_LINK41"/>
      <w:r>
        <w:rPr>
          <w:rFonts w:ascii="Liberation Sans" w:hAnsi="Liberation Sans" w:eastAsia="Liberation Sans" w:cs="Liberation Sans"/>
          <w:sz w:val="22"/>
          <w:szCs w:val="22"/>
        </w:rPr>
      </w:r>
      <w:bookmarkStart w:id="3" w:name="OLE_LINK40"/>
      <w:r>
        <w:rPr>
          <w:rFonts w:ascii="Liberation Sans" w:hAnsi="Liberation Sans" w:eastAsia="Liberation Sans" w:cs="Liberation Sans"/>
          <w:sz w:val="22"/>
          <w:szCs w:val="22"/>
        </w:rPr>
        <w:t xml:space="preserve">ГОСТ Р 59638-2021 Системы пожарной сигнализации. Руководство по проектированию, монтажу, техническому обслуживанию и ремонту. М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етоды испытаний на работоспособность;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2"/>
        </w:numPr>
        <w:contextualSpacing/>
        <w:ind w:left="0"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 ГОСТ Р 59639-2021 «Системы оповещения и управления эвакуацией</w:t>
      </w:r>
      <w:r>
        <w:rPr>
          <w:rFonts w:ascii="Liberation Sans" w:hAnsi="Liberation Sans" w:eastAsia="Liberation Sans" w:cs="Liberation Sans"/>
          <w:sz w:val="22"/>
          <w:szCs w:val="22"/>
          <w:shd w:val="clear" w:color="auto" w:fill="ffffff"/>
        </w:rPr>
        <w:t xml:space="preserve"> людей при пожаре. Руководство по проектированию, монтажу, техническому обслуживанию и ремонту. Методы испытаний на работоспособность</w:t>
      </w:r>
      <w:r>
        <w:rPr>
          <w:rFonts w:ascii="Liberation Sans" w:hAnsi="Liberation Sans" w:eastAsia="Liberation Sans" w:cs="Liberation Sans"/>
          <w:sz w:val="22"/>
          <w:szCs w:val="22"/>
          <w:shd w:val="clear" w:color="auto" w:fill="ffffff"/>
        </w:rPr>
        <w:t xml:space="preserve">» ;</w:t>
      </w:r>
      <w:bookmarkEnd w:id="0"/>
      <w:r>
        <w:rPr>
          <w:rFonts w:ascii="Liberation Sans" w:hAnsi="Liberation Sans" w:eastAsia="Liberation Sans" w:cs="Liberation Sans"/>
          <w:sz w:val="22"/>
          <w:szCs w:val="22"/>
        </w:rPr>
      </w:r>
      <w:bookmarkEnd w:id="1"/>
      <w:r>
        <w:rPr>
          <w:rFonts w:ascii="Liberation Sans" w:hAnsi="Liberation Sans" w:eastAsia="Liberation Sans" w:cs="Liberation Sans"/>
          <w:sz w:val="22"/>
          <w:szCs w:val="22"/>
        </w:rPr>
      </w:r>
      <w:bookmarkEnd w:id="2"/>
      <w:r>
        <w:rPr>
          <w:rFonts w:ascii="Liberation Sans" w:hAnsi="Liberation Sans" w:eastAsia="Liberation Sans" w:cs="Liberation Sans"/>
          <w:sz w:val="22"/>
          <w:szCs w:val="22"/>
        </w:rPr>
      </w:r>
      <w:bookmarkEnd w:id="3"/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2"/>
        </w:numPr>
        <w:contextualSpacing/>
        <w:ind w:left="0"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  <w:lang w:bidi="ru-RU"/>
        </w:rPr>
        <w:t xml:space="preserve">ГОСТ 27990-88 Средс</w:t>
      </w:r>
      <w:r>
        <w:rPr>
          <w:rFonts w:ascii="Liberation Sans" w:hAnsi="Liberation Sans" w:eastAsia="Liberation Sans" w:cs="Liberation Sans"/>
          <w:sz w:val="22"/>
          <w:szCs w:val="22"/>
          <w:lang w:bidi="ru-RU"/>
        </w:rPr>
        <w:t xml:space="preserve">тва охранной, пожарной и охранно-пожарной сигнализации. Общие технические требования</w:t>
      </w:r>
      <w:r>
        <w:rPr>
          <w:rFonts w:ascii="Liberation Sans" w:hAnsi="Liberation Sans" w:eastAsia="Liberation Sans" w:cs="Liberation Sans"/>
          <w:sz w:val="22"/>
          <w:szCs w:val="22"/>
          <w:shd w:val="clear" w:color="auto" w:fill="ffffff"/>
        </w:rPr>
        <w:t xml:space="preserve">;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 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2"/>
        </w:numPr>
        <w:contextualSpacing/>
        <w:ind w:left="0"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</w:r>
      <w:hyperlink r:id="rId10" w:tooltip="&quot;РД 25 964-90 Система технического обслуживания и ремонта автоматических установок пожаротушения ...&quot;&#10;Применяется с 01.01.1991&#10;Статус: действует с 01.01.1991" w:history="1">
        <w:r>
          <w:rPr>
            <w:rFonts w:ascii="Liberation Sans" w:hAnsi="Liberation Sans" w:eastAsia="Liberation Sans" w:cs="Liberation Sans"/>
            <w:sz w:val="22"/>
            <w:szCs w:val="22"/>
            <w:lang w:bidi="ru-RU"/>
          </w:rPr>
          <w:t xml:space="preserve">РД 25.964-90</w:t>
        </w:r>
      </w:hyperlink>
      <w:r>
        <w:rPr>
          <w:rFonts w:ascii="Liberation Sans" w:hAnsi="Liberation Sans" w:eastAsia="Liberation Sans" w:cs="Liberation Sans"/>
          <w:sz w:val="22"/>
          <w:szCs w:val="22"/>
        </w:rPr>
        <w:t xml:space="preserve"> Система технического обслуживания и ремонта автоматических установок пожаротушения, дымоудаления, охранной, пожарной и охранно-пожарной сигнализации. Организация и порядок проведения работ" (утв.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Минэл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ектротехприбором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 СССР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) 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numPr>
          <w:ilvl w:val="0"/>
          <w:numId w:val="2"/>
        </w:numPr>
        <w:contextualSpacing/>
        <w:ind w:left="0" w:right="-2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РД 009.01-96 Типовой регламент технического обслуживания пожарной сигнализации.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875"/>
        <w:numPr>
          <w:ilvl w:val="0"/>
          <w:numId w:val="3"/>
        </w:numPr>
        <w:ind w:left="0" w:firstLine="567"/>
        <w:jc w:val="both"/>
        <w:tabs>
          <w:tab w:val="left" w:pos="851" w:leader="none"/>
        </w:tabs>
        <w:rPr>
          <w:rFonts w:ascii="Liberation Sans" w:hAnsi="Liberation Sans" w:cs="Liberation Sans"/>
          <w:b/>
          <w:sz w:val="22"/>
          <w:szCs w:val="22"/>
        </w:rPr>
      </w:pPr>
      <w:r>
        <w:rPr>
          <w:rFonts w:ascii="Liberation Sans" w:hAnsi="Liberation Sans" w:eastAsia="Liberation Sans" w:cs="Liberation Sans"/>
          <w:b/>
          <w:sz w:val="22"/>
          <w:szCs w:val="22"/>
        </w:rPr>
        <w:t xml:space="preserve">Требования к исполнителю:</w:t>
      </w:r>
      <w:r>
        <w:rPr>
          <w:rFonts w:ascii="Liberation Sans" w:hAnsi="Liberation Sans" w:cs="Liberation Sans"/>
          <w:b/>
          <w:sz w:val="22"/>
          <w:szCs w:val="22"/>
        </w:rPr>
      </w:r>
      <w:r>
        <w:rPr>
          <w:rFonts w:ascii="Liberation Sans" w:hAnsi="Liberation Sans" w:cs="Liberation Sans"/>
          <w:b/>
          <w:sz w:val="22"/>
          <w:szCs w:val="22"/>
        </w:rPr>
      </w:r>
    </w:p>
    <w:p>
      <w:pPr>
        <w:ind w:firstLine="567"/>
        <w:jc w:val="both"/>
        <w:shd w:val="clear" w:color="auto" w:fill="ffffff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- наличие у Исполнителя действующей лицензии на осуществление деятельности по техническому обслуживанию и ремонту ср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едств обеспечения пожарной безопасности зданий и сооружений либо документа, содержащего сведения о регистрационном номере указанной лицензии из реестра лицензий МЧС России в области пожарной безопасности (</w:t>
      </w:r>
      <w:hyperlink r:id="rId11" w:tooltip="Постановление 957 Об организации лицензирования отдельных видов деятельности" w:history="1">
        <w:r>
          <w:rPr>
            <w:rStyle w:val="874"/>
            <w:rFonts w:ascii="Liberation Sans" w:hAnsi="Liberation Sans" w:eastAsia="Liberation Sans" w:cs="Liberation Sans"/>
            <w:color w:val="auto"/>
            <w:sz w:val="22"/>
            <w:szCs w:val="22"/>
            <w:u w:val="none"/>
          </w:rPr>
          <w:t xml:space="preserve">Постановление 957 Об организации лицензирования отдельных видов деятельности</w:t>
        </w:r>
      </w:hyperlink>
      <w:r>
        <w:rPr>
          <w:rFonts w:ascii="Liberation Sans" w:hAnsi="Liberation Sans" w:eastAsia="Liberation Sans" w:cs="Liberation Sans"/>
          <w:sz w:val="22"/>
          <w:szCs w:val="22"/>
        </w:rPr>
        <w:t xml:space="preserve">). Перечень работ и услуг, составляющих деятельность по техниче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скому обслуживанию и ремонту средств обеспечения пожарной безопасности зданий и сооружений: 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shd w:val="clear" w:color="auto" w:fill="ffffff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- техническое обслуживание и ремонт систем пожарной и охранно-пожарной сигнализации и их элементов, включая диспетчеризацию и проведение пусконаладочных ра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бот.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shd w:val="clear" w:color="auto" w:fill="ffffff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- техническое обслуживание и ремонт систем оповещения и эвакуации при пожаре и их элементов, включая диспетчеризацию и проведение пусконаладочных работ, в том числе фотолюминесцентных эвакуационных систем и их элементов.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Исполнитель оказывает услуги обученными, аттестованными, квалифицированными и имеющими сертификаты (удостоверения) специалистами;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Исполнитель должен </w:t>
      </w:r>
      <w:r>
        <w:rPr>
          <w:rFonts w:ascii="Liberation Sans" w:hAnsi="Liberation Sans" w:eastAsia="Liberation Sans" w:cs="Liberation Sans"/>
          <w:spacing w:val="2"/>
          <w:sz w:val="22"/>
          <w:szCs w:val="22"/>
        </w:rPr>
        <w:t xml:space="preserve">применять контрольно-измерительные приборы, средства испытаний, инструменты, принадлежности, запасные ч</w:t>
      </w:r>
      <w:r>
        <w:rPr>
          <w:rFonts w:ascii="Liberation Sans" w:hAnsi="Liberation Sans" w:eastAsia="Liberation Sans" w:cs="Liberation Sans"/>
          <w:spacing w:val="2"/>
          <w:sz w:val="22"/>
          <w:szCs w:val="22"/>
        </w:rPr>
        <w:t xml:space="preserve">асти и материалы (в том числе расходные), соответствующие требованиям, установленным нормативно-технической и технической документацией на системы и их составные части.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 Используемые оборудование и материалы должны иметь декларации или сертификаты, подтверж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дающие соответствие требованиям пожарной безопасности, в случае если используемые оборудование и материалы подлежат обязательной сертификации; 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Исполнитель должен до начала оказания услуги (не менее чем за 3 рабочих  дня до начала оказания услуг) предста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вить Заказчику список персонала, который будет задействован на объекте, с указанием фамилии, имени, отчества и паспортных данных каждого работника, номеров телефонов Исполнителя и автотранспорта Исполнителя, задействованных при оказании услуг Заказчику, бе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з предварительного запроса со стороны Заказчика;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875"/>
        <w:ind w:left="0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875"/>
        <w:ind w:left="0" w:firstLine="567"/>
        <w:jc w:val="both"/>
        <w:tabs>
          <w:tab w:val="left" w:pos="851" w:leader="none"/>
        </w:tabs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sectPr>
      <w:footnotePr/>
      <w:endnotePr/>
      <w:type w:val="nextPage"/>
      <w:pgSz w:w="11906" w:h="16838" w:orient="portrait"/>
      <w:pgMar w:top="1134" w:right="707" w:bottom="1134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Segoe UI">
    <w:panose1 w:val="020B050302020302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="Times New Roman"/>
        <w:b/>
      </w:rPr>
    </w:lvl>
    <w:lvl w:ilvl="1">
      <w:start w:val="1"/>
      <w:numFmt w:val="decimal"/>
      <w:isLgl/>
      <w:suff w:val="tab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 w:eastAsia="Times New Roman"/>
        <w:b/>
      </w:rPr>
    </w:lvl>
    <w:lvl w:ilvl="1">
      <w:start w:val="1"/>
      <w:numFmt w:val="decimal"/>
      <w:isLgl/>
      <w:suff w:val="tab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="Times New Roman"/>
        <w:b/>
        <w:sz w:val="24"/>
        <w:szCs w:val="24"/>
      </w:rPr>
    </w:lvl>
    <w:lvl w:ilvl="1">
      <w:start w:val="1"/>
      <w:numFmt w:val="decimal"/>
      <w:isLgl/>
      <w:suff w:val="tab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="Times New Roman"/>
        <w:b/>
      </w:rPr>
    </w:lvl>
    <w:lvl w:ilvl="1">
      <w:start w:val="1"/>
      <w:numFmt w:val="decimal"/>
      <w:isLgl/>
      <w:suff w:val="tab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="Times New Roman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0">
    <w:name w:val="Heading 1 Char"/>
    <w:basedOn w:val="698"/>
    <w:link w:val="68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1">
    <w:name w:val="Heading 2 Char"/>
    <w:basedOn w:val="698"/>
    <w:link w:val="690"/>
    <w:uiPriority w:val="9"/>
    <w:rPr>
      <w:rFonts w:ascii="Liberation Sans" w:hAnsi="Liberation Sans" w:eastAsia="Liberation Sans" w:cs="Liberation Sans"/>
      <w:sz w:val="34"/>
    </w:rPr>
  </w:style>
  <w:style w:type="character" w:styleId="672">
    <w:name w:val="Heading 3 Char"/>
    <w:basedOn w:val="698"/>
    <w:link w:val="69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3">
    <w:name w:val="Heading 4 Char"/>
    <w:basedOn w:val="698"/>
    <w:link w:val="69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4">
    <w:name w:val="Heading 5 Char"/>
    <w:basedOn w:val="698"/>
    <w:link w:val="69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5">
    <w:name w:val="Heading 6 Char"/>
    <w:basedOn w:val="698"/>
    <w:link w:val="69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6">
    <w:name w:val="Heading 7 Char"/>
    <w:basedOn w:val="698"/>
    <w:link w:val="69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7">
    <w:name w:val="Heading 8 Char"/>
    <w:basedOn w:val="698"/>
    <w:link w:val="69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8">
    <w:name w:val="Heading 9 Char"/>
    <w:basedOn w:val="698"/>
    <w:link w:val="69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9">
    <w:name w:val="Title Char"/>
    <w:basedOn w:val="698"/>
    <w:link w:val="711"/>
    <w:uiPriority w:val="10"/>
    <w:rPr>
      <w:sz w:val="48"/>
      <w:szCs w:val="48"/>
    </w:rPr>
  </w:style>
  <w:style w:type="character" w:styleId="680">
    <w:name w:val="Subtitle Char"/>
    <w:basedOn w:val="698"/>
    <w:link w:val="713"/>
    <w:uiPriority w:val="11"/>
    <w:rPr>
      <w:sz w:val="24"/>
      <w:szCs w:val="24"/>
    </w:rPr>
  </w:style>
  <w:style w:type="character" w:styleId="681">
    <w:name w:val="Quote Char"/>
    <w:link w:val="715"/>
    <w:uiPriority w:val="29"/>
    <w:rPr>
      <w:i/>
    </w:rPr>
  </w:style>
  <w:style w:type="character" w:styleId="682">
    <w:name w:val="Intense Quote Char"/>
    <w:link w:val="717"/>
    <w:uiPriority w:val="30"/>
    <w:rPr>
      <w:i/>
    </w:rPr>
  </w:style>
  <w:style w:type="character" w:styleId="683">
    <w:name w:val="Header Char"/>
    <w:basedOn w:val="698"/>
    <w:link w:val="719"/>
    <w:uiPriority w:val="99"/>
  </w:style>
  <w:style w:type="character" w:styleId="684">
    <w:name w:val="Footer Char"/>
    <w:basedOn w:val="698"/>
    <w:link w:val="721"/>
    <w:uiPriority w:val="99"/>
  </w:style>
  <w:style w:type="character" w:styleId="685">
    <w:name w:val="Caption Char"/>
    <w:basedOn w:val="698"/>
    <w:link w:val="723"/>
    <w:uiPriority w:val="35"/>
    <w:rPr>
      <w:b/>
      <w:bCs/>
      <w:color w:val="4f81bd" w:themeColor="accent1"/>
      <w:sz w:val="18"/>
      <w:szCs w:val="18"/>
    </w:rPr>
  </w:style>
  <w:style w:type="character" w:styleId="686">
    <w:name w:val="Footnote Text Char"/>
    <w:link w:val="850"/>
    <w:uiPriority w:val="99"/>
    <w:rPr>
      <w:sz w:val="18"/>
    </w:rPr>
  </w:style>
  <w:style w:type="character" w:styleId="687">
    <w:name w:val="Endnote Text Char"/>
    <w:link w:val="853"/>
    <w:uiPriority w:val="99"/>
    <w:rPr>
      <w:sz w:val="20"/>
    </w:rPr>
  </w:style>
  <w:style w:type="paragraph" w:styleId="688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9">
    <w:name w:val="Heading 1"/>
    <w:basedOn w:val="688"/>
    <w:next w:val="688"/>
    <w:link w:val="701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90">
    <w:name w:val="Heading 2"/>
    <w:basedOn w:val="688"/>
    <w:next w:val="688"/>
    <w:link w:val="70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691">
    <w:name w:val="Heading 3"/>
    <w:basedOn w:val="688"/>
    <w:next w:val="688"/>
    <w:link w:val="70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92">
    <w:name w:val="Heading 4"/>
    <w:basedOn w:val="688"/>
    <w:next w:val="688"/>
    <w:link w:val="70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93">
    <w:name w:val="Heading 5"/>
    <w:basedOn w:val="688"/>
    <w:next w:val="688"/>
    <w:link w:val="705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</w:rPr>
  </w:style>
  <w:style w:type="paragraph" w:styleId="694">
    <w:name w:val="Heading 6"/>
    <w:basedOn w:val="688"/>
    <w:next w:val="688"/>
    <w:link w:val="70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95">
    <w:name w:val="Heading 7"/>
    <w:basedOn w:val="688"/>
    <w:next w:val="688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96">
    <w:name w:val="Heading 8"/>
    <w:basedOn w:val="688"/>
    <w:next w:val="688"/>
    <w:link w:val="70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7">
    <w:name w:val="Heading 9"/>
    <w:basedOn w:val="688"/>
    <w:next w:val="688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8" w:default="1">
    <w:name w:val="Default Paragraph Font"/>
    <w:uiPriority w:val="1"/>
    <w:semiHidden/>
    <w:unhideWhenUsed/>
  </w:style>
  <w:style w:type="table" w:styleId="6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0" w:default="1">
    <w:name w:val="No List"/>
    <w:uiPriority w:val="99"/>
    <w:semiHidden/>
    <w:unhideWhenUsed/>
  </w:style>
  <w:style w:type="character" w:styleId="701" w:customStyle="1">
    <w:name w:val="Заголовок 1 Знак"/>
    <w:basedOn w:val="698"/>
    <w:link w:val="68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2" w:customStyle="1">
    <w:name w:val="Заголовок 2 Знак"/>
    <w:basedOn w:val="698"/>
    <w:link w:val="690"/>
    <w:uiPriority w:val="9"/>
    <w:rPr>
      <w:rFonts w:ascii="Liberation Sans" w:hAnsi="Liberation Sans" w:eastAsia="Liberation Sans" w:cs="Liberation Sans"/>
      <w:sz w:val="34"/>
    </w:rPr>
  </w:style>
  <w:style w:type="character" w:styleId="703" w:customStyle="1">
    <w:name w:val="Заголовок 3 Знак"/>
    <w:basedOn w:val="698"/>
    <w:link w:val="69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4" w:customStyle="1">
    <w:name w:val="Заголовок 4 Знак"/>
    <w:basedOn w:val="698"/>
    <w:link w:val="69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5" w:customStyle="1">
    <w:name w:val="Заголовок 5 Знак"/>
    <w:basedOn w:val="698"/>
    <w:link w:val="69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6" w:customStyle="1">
    <w:name w:val="Заголовок 6 Знак"/>
    <w:basedOn w:val="698"/>
    <w:link w:val="69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7" w:customStyle="1">
    <w:name w:val="Заголовок 7 Знак"/>
    <w:basedOn w:val="698"/>
    <w:link w:val="69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8" w:customStyle="1">
    <w:name w:val="Заголовок 8 Знак"/>
    <w:basedOn w:val="698"/>
    <w:link w:val="69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9" w:customStyle="1">
    <w:name w:val="Заголовок 9 Знак"/>
    <w:basedOn w:val="698"/>
    <w:link w:val="69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0">
    <w:name w:val="No Spacing"/>
    <w:uiPriority w:val="1"/>
    <w:qFormat/>
    <w:pPr>
      <w:spacing w:after="0" w:line="240" w:lineRule="auto"/>
    </w:pPr>
  </w:style>
  <w:style w:type="paragraph" w:styleId="711">
    <w:name w:val="Title"/>
    <w:basedOn w:val="688"/>
    <w:next w:val="688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 w:customStyle="1">
    <w:name w:val="Заголовок Знак"/>
    <w:basedOn w:val="698"/>
    <w:link w:val="711"/>
    <w:uiPriority w:val="10"/>
    <w:rPr>
      <w:sz w:val="48"/>
      <w:szCs w:val="48"/>
    </w:rPr>
  </w:style>
  <w:style w:type="paragraph" w:styleId="713">
    <w:name w:val="Subtitle"/>
    <w:basedOn w:val="688"/>
    <w:next w:val="688"/>
    <w:link w:val="714"/>
    <w:uiPriority w:val="11"/>
    <w:qFormat/>
    <w:pPr>
      <w:spacing w:before="200" w:after="200"/>
    </w:pPr>
  </w:style>
  <w:style w:type="character" w:styleId="714" w:customStyle="1">
    <w:name w:val="Подзаголовок Знак"/>
    <w:basedOn w:val="698"/>
    <w:link w:val="713"/>
    <w:uiPriority w:val="11"/>
    <w:rPr>
      <w:sz w:val="24"/>
      <w:szCs w:val="24"/>
    </w:rPr>
  </w:style>
  <w:style w:type="paragraph" w:styleId="715">
    <w:name w:val="Quote"/>
    <w:basedOn w:val="688"/>
    <w:next w:val="688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88"/>
    <w:next w:val="688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paragraph" w:styleId="719">
    <w:name w:val="Header"/>
    <w:basedOn w:val="688"/>
    <w:link w:val="720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0" w:customStyle="1">
    <w:name w:val="Верхний колонтитул Знак"/>
    <w:basedOn w:val="698"/>
    <w:link w:val="719"/>
    <w:uiPriority w:val="99"/>
  </w:style>
  <w:style w:type="paragraph" w:styleId="721">
    <w:name w:val="Footer"/>
    <w:basedOn w:val="688"/>
    <w:link w:val="72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2" w:customStyle="1">
    <w:name w:val="Нижний колонтитул Знак"/>
    <w:basedOn w:val="698"/>
    <w:link w:val="721"/>
    <w:uiPriority w:val="99"/>
  </w:style>
  <w:style w:type="paragraph" w:styleId="723">
    <w:name w:val="Caption"/>
    <w:basedOn w:val="688"/>
    <w:next w:val="688"/>
    <w:link w:val="724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4" w:customStyle="1">
    <w:name w:val="Название объекта Знак"/>
    <w:basedOn w:val="698"/>
    <w:link w:val="723"/>
    <w:uiPriority w:val="35"/>
    <w:rPr>
      <w:b/>
      <w:bCs/>
      <w:color w:val="5b9bd5" w:themeColor="accent1"/>
      <w:sz w:val="18"/>
      <w:szCs w:val="18"/>
    </w:rPr>
  </w:style>
  <w:style w:type="table" w:styleId="725" w:customStyle="1">
    <w:name w:val="Table Grid Light"/>
    <w:basedOn w:val="69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6">
    <w:name w:val="Plain Table 1"/>
    <w:basedOn w:val="69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7">
    <w:name w:val="Plain Table 2"/>
    <w:basedOn w:val="69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8">
    <w:name w:val="Plain Table 3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69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 w:customStyle="1">
    <w:name w:val="Grid Table 4 - Accent 1"/>
    <w:basedOn w:val="69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4" w:customStyle="1">
    <w:name w:val="Grid Table 4 - Accent 2"/>
    <w:basedOn w:val="69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5" w:customStyle="1">
    <w:name w:val="Grid Table 4 - Accent 3"/>
    <w:basedOn w:val="69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6" w:customStyle="1">
    <w:name w:val="Grid Table 4 - Accent 4"/>
    <w:basedOn w:val="69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7" w:customStyle="1">
    <w:name w:val="Grid Table 4 - Accent 5"/>
    <w:basedOn w:val="69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8" w:customStyle="1">
    <w:name w:val="Grid Table 4 - Accent 6"/>
    <w:basedOn w:val="69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9">
    <w:name w:val="Grid Table 5 Dark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6">
    <w:name w:val="Grid Table 6 Colorful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7" w:customStyle="1">
    <w:name w:val="Grid Table 6 Colorful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8" w:customStyle="1">
    <w:name w:val="Grid Table 6 Colorful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9" w:customStyle="1">
    <w:name w:val="Grid Table 6 Colorful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0" w:customStyle="1">
    <w:name w:val="Grid Table 6 Colorful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1" w:customStyle="1">
    <w:name w:val="Grid Table 6 Colorful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2" w:customStyle="1">
    <w:name w:val="Grid Table 6 Colorful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3">
    <w:name w:val="Grid Table 7 Colorful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1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2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3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4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5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6"/>
    <w:basedOn w:val="69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9" w:customStyle="1">
    <w:name w:val="List Table 5 Dark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0" w:customStyle="1">
    <w:name w:val="List Table 5 Dark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1" w:customStyle="1">
    <w:name w:val="List Table 5 Dark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2" w:customStyle="1">
    <w:name w:val="List Table 5 Dark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3" w:customStyle="1">
    <w:name w:val="List Table 5 Dark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4" w:customStyle="1">
    <w:name w:val="List Table 5 Dark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5">
    <w:name w:val="List Table 6 Colorful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6" w:customStyle="1">
    <w:name w:val="List Table 6 Colorful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7" w:customStyle="1">
    <w:name w:val="List Table 6 Colorful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8" w:customStyle="1">
    <w:name w:val="List Table 6 Colorful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9" w:customStyle="1">
    <w:name w:val="List Table 6 Colorful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0" w:customStyle="1">
    <w:name w:val="List Table 6 Colorful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1" w:customStyle="1">
    <w:name w:val="List Table 6 Colorful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2">
    <w:name w:val="List Table 7 Colorful"/>
    <w:basedOn w:val="69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ned - Accent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0" w:customStyle="1">
    <w:name w:val="Lined - Accent 1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1" w:customStyle="1">
    <w:name w:val="Lined - Accent 2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2" w:customStyle="1">
    <w:name w:val="Lined - Accent 3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3" w:customStyle="1">
    <w:name w:val="Lined - Accent 4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4" w:customStyle="1">
    <w:name w:val="Lined - Accent 5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5" w:customStyle="1">
    <w:name w:val="Lined - Accent 6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6" w:customStyle="1">
    <w:name w:val="Bordered &amp; Lined - Accent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7" w:customStyle="1">
    <w:name w:val="Bordered &amp; Lined - Accent 1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8" w:customStyle="1">
    <w:name w:val="Bordered &amp; Lined - Accent 2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9" w:customStyle="1">
    <w:name w:val="Bordered &amp; Lined - Accent 3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0" w:customStyle="1">
    <w:name w:val="Bordered &amp; Lined - Accent 4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1" w:customStyle="1">
    <w:name w:val="Bordered &amp; Lined - Accent 5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2" w:customStyle="1">
    <w:name w:val="Bordered &amp; Lined - Accent 6"/>
    <w:basedOn w:val="69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3" w:customStyle="1">
    <w:name w:val="Bordered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4" w:customStyle="1">
    <w:name w:val="Bordered - Accent 1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5" w:customStyle="1">
    <w:name w:val="Bordered - Accent 2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6" w:customStyle="1">
    <w:name w:val="Bordered - Accent 3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7" w:customStyle="1">
    <w:name w:val="Bordered - Accent 4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8" w:customStyle="1">
    <w:name w:val="Bordered - Accent 5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9" w:customStyle="1">
    <w:name w:val="Bordered - Accent 6"/>
    <w:basedOn w:val="69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50">
    <w:name w:val="footnote text"/>
    <w:basedOn w:val="688"/>
    <w:link w:val="851"/>
    <w:uiPriority w:val="99"/>
    <w:semiHidden/>
    <w:unhideWhenUsed/>
    <w:pPr>
      <w:spacing w:after="40"/>
    </w:pPr>
    <w:rPr>
      <w:sz w:val="18"/>
    </w:rPr>
  </w:style>
  <w:style w:type="character" w:styleId="851" w:customStyle="1">
    <w:name w:val="Текст сноски Знак"/>
    <w:link w:val="850"/>
    <w:uiPriority w:val="99"/>
    <w:rPr>
      <w:sz w:val="18"/>
    </w:rPr>
  </w:style>
  <w:style w:type="character" w:styleId="852">
    <w:name w:val="footnote reference"/>
    <w:basedOn w:val="698"/>
    <w:uiPriority w:val="99"/>
    <w:unhideWhenUsed/>
    <w:rPr>
      <w:vertAlign w:val="superscript"/>
    </w:rPr>
  </w:style>
  <w:style w:type="paragraph" w:styleId="853">
    <w:name w:val="endnote text"/>
    <w:basedOn w:val="688"/>
    <w:link w:val="854"/>
    <w:uiPriority w:val="99"/>
    <w:semiHidden/>
    <w:unhideWhenUsed/>
    <w:rPr>
      <w:sz w:val="20"/>
    </w:rPr>
  </w:style>
  <w:style w:type="character" w:styleId="854" w:customStyle="1">
    <w:name w:val="Текст концевой сноски Знак"/>
    <w:link w:val="853"/>
    <w:uiPriority w:val="99"/>
    <w:rPr>
      <w:sz w:val="20"/>
    </w:rPr>
  </w:style>
  <w:style w:type="character" w:styleId="855">
    <w:name w:val="endnote reference"/>
    <w:basedOn w:val="698"/>
    <w:uiPriority w:val="99"/>
    <w:semiHidden/>
    <w:unhideWhenUsed/>
    <w:rPr>
      <w:vertAlign w:val="superscript"/>
    </w:rPr>
  </w:style>
  <w:style w:type="paragraph" w:styleId="856">
    <w:name w:val="toc 1"/>
    <w:basedOn w:val="688"/>
    <w:next w:val="688"/>
    <w:uiPriority w:val="39"/>
    <w:unhideWhenUsed/>
    <w:pPr>
      <w:spacing w:after="57"/>
    </w:pPr>
  </w:style>
  <w:style w:type="paragraph" w:styleId="857">
    <w:name w:val="toc 2"/>
    <w:basedOn w:val="688"/>
    <w:next w:val="688"/>
    <w:uiPriority w:val="39"/>
    <w:unhideWhenUsed/>
    <w:pPr>
      <w:ind w:left="283"/>
      <w:spacing w:after="57"/>
    </w:pPr>
  </w:style>
  <w:style w:type="paragraph" w:styleId="858">
    <w:name w:val="toc 3"/>
    <w:basedOn w:val="688"/>
    <w:next w:val="688"/>
    <w:uiPriority w:val="39"/>
    <w:unhideWhenUsed/>
    <w:pPr>
      <w:ind w:left="567"/>
      <w:spacing w:after="57"/>
    </w:pPr>
  </w:style>
  <w:style w:type="paragraph" w:styleId="859">
    <w:name w:val="toc 4"/>
    <w:basedOn w:val="688"/>
    <w:next w:val="688"/>
    <w:uiPriority w:val="39"/>
    <w:unhideWhenUsed/>
    <w:pPr>
      <w:ind w:left="850"/>
      <w:spacing w:after="57"/>
    </w:pPr>
  </w:style>
  <w:style w:type="paragraph" w:styleId="860">
    <w:name w:val="toc 5"/>
    <w:basedOn w:val="688"/>
    <w:next w:val="688"/>
    <w:uiPriority w:val="39"/>
    <w:unhideWhenUsed/>
    <w:pPr>
      <w:ind w:left="1134"/>
      <w:spacing w:after="57"/>
    </w:pPr>
  </w:style>
  <w:style w:type="paragraph" w:styleId="861">
    <w:name w:val="toc 6"/>
    <w:basedOn w:val="688"/>
    <w:next w:val="688"/>
    <w:uiPriority w:val="39"/>
    <w:unhideWhenUsed/>
    <w:pPr>
      <w:ind w:left="1417"/>
      <w:spacing w:after="57"/>
    </w:pPr>
  </w:style>
  <w:style w:type="paragraph" w:styleId="862">
    <w:name w:val="toc 7"/>
    <w:basedOn w:val="688"/>
    <w:next w:val="688"/>
    <w:uiPriority w:val="39"/>
    <w:unhideWhenUsed/>
    <w:pPr>
      <w:ind w:left="1701"/>
      <w:spacing w:after="57"/>
    </w:pPr>
  </w:style>
  <w:style w:type="paragraph" w:styleId="863">
    <w:name w:val="toc 8"/>
    <w:basedOn w:val="688"/>
    <w:next w:val="688"/>
    <w:uiPriority w:val="39"/>
    <w:unhideWhenUsed/>
    <w:pPr>
      <w:ind w:left="1984"/>
      <w:spacing w:after="57"/>
    </w:pPr>
  </w:style>
  <w:style w:type="paragraph" w:styleId="864">
    <w:name w:val="toc 9"/>
    <w:basedOn w:val="688"/>
    <w:next w:val="688"/>
    <w:uiPriority w:val="39"/>
    <w:unhideWhenUsed/>
    <w:pPr>
      <w:ind w:left="2268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688"/>
    <w:next w:val="688"/>
    <w:uiPriority w:val="99"/>
    <w:unhideWhenUsed/>
  </w:style>
  <w:style w:type="table" w:styleId="867">
    <w:name w:val="Table Grid"/>
    <w:basedOn w:val="699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868">
    <w:name w:val="Balloon Text"/>
    <w:basedOn w:val="688"/>
    <w:link w:val="869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69" w:customStyle="1">
    <w:name w:val="Текст выноски Знак"/>
    <w:basedOn w:val="698"/>
    <w:link w:val="868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table" w:styleId="870" w:customStyle="1">
    <w:name w:val="Сетка таблицы1"/>
    <w:basedOn w:val="699"/>
    <w:next w:val="867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1" w:customStyle="1">
    <w:name w:val="Style2"/>
    <w:basedOn w:val="688"/>
    <w:uiPriority w:val="99"/>
    <w:pPr>
      <w:jc w:val="both"/>
      <w:spacing w:line="288" w:lineRule="exact"/>
      <w:widowControl w:val="off"/>
    </w:pPr>
    <w:rPr>
      <w:rFonts w:eastAsiaTheme="minorEastAsia"/>
    </w:rPr>
  </w:style>
  <w:style w:type="paragraph" w:styleId="872" w:customStyle="1">
    <w:name w:val="Style3"/>
    <w:basedOn w:val="688"/>
    <w:uiPriority w:val="99"/>
    <w:pPr>
      <w:spacing w:line="295" w:lineRule="exact"/>
      <w:widowControl w:val="off"/>
    </w:pPr>
    <w:rPr>
      <w:rFonts w:eastAsiaTheme="minorEastAsia"/>
    </w:rPr>
  </w:style>
  <w:style w:type="character" w:styleId="873" w:customStyle="1">
    <w:name w:val="Font Style12"/>
    <w:basedOn w:val="698"/>
    <w:uiPriority w:val="99"/>
    <w:rPr>
      <w:rFonts w:ascii="Times New Roman" w:hAnsi="Times New Roman" w:cs="Times New Roman"/>
      <w:sz w:val="22"/>
      <w:szCs w:val="22"/>
    </w:rPr>
  </w:style>
  <w:style w:type="character" w:styleId="874">
    <w:name w:val="Hyperlink"/>
    <w:basedOn w:val="698"/>
    <w:uiPriority w:val="99"/>
    <w:semiHidden/>
    <w:unhideWhenUsed/>
    <w:rPr>
      <w:color w:val="0563c1" w:themeColor="hyperlink"/>
      <w:u w:val="single"/>
    </w:rPr>
  </w:style>
  <w:style w:type="paragraph" w:styleId="875">
    <w:name w:val="List Paragraph"/>
    <w:basedOn w:val="688"/>
    <w:uiPriority w:val="34"/>
    <w:qFormat/>
    <w:pPr>
      <w:contextualSpacing/>
      <w:ind w:left="720"/>
    </w:pPr>
  </w:style>
  <w:style w:type="paragraph" w:styleId="876" w:customStyle="1">
    <w:name w:val="Без интервала2"/>
    <w:link w:val="736"/>
    <w:uiPriority w:val="99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kodeks://link/d?nd=1200004838" TargetMode="External"/><Relationship Id="rId11" Type="http://schemas.openxmlformats.org/officeDocument/2006/relationships/hyperlink" Target="normacs://normacs.ru/1064c?dob=44835.000208&amp;dol=44853.65511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AEC20-55D2-4935-92B7-A4FD87BBF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>DOC-MARKER-YNiJE2BhI2zFiyv3-LR55g</dc:description>
  <cp:lastModifiedBy>nasibullina</cp:lastModifiedBy>
  <cp:revision>6</cp:revision>
  <dcterms:created xsi:type="dcterms:W3CDTF">2026-09-28T07:16:00Z</dcterms:created>
  <dcterms:modified xsi:type="dcterms:W3CDTF">2026-10-12T12:26:26Z</dcterms:modified>
</cp:coreProperties>
</file>