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0483" w:rsidRPr="006C17CB" w:rsidRDefault="00BC6BB1">
      <w:pPr>
        <w:spacing w:before="100" w:line="247" w:lineRule="auto"/>
        <w:jc w:val="center"/>
        <w:rPr>
          <w:lang w:val="ru-RU"/>
        </w:rPr>
      </w:pPr>
      <w:bookmarkStart w:id="0" w:name="_GoBack"/>
      <w:bookmarkEnd w:id="0"/>
      <w:r w:rsidRPr="006C17CB">
        <w:rPr>
          <w:b/>
          <w:sz w:val="21"/>
          <w:lang w:val="ru-RU"/>
        </w:rPr>
        <w:t>ТЕХНИЧЕСКОЕ ЗАДАНИЕ</w:t>
      </w:r>
    </w:p>
    <w:p w:rsidR="00C20483" w:rsidRPr="006C17CB" w:rsidRDefault="00BC6BB1">
      <w:pPr>
        <w:spacing w:line="247" w:lineRule="auto"/>
        <w:jc w:val="center"/>
        <w:rPr>
          <w:lang w:val="ru-RU"/>
        </w:rPr>
      </w:pPr>
      <w:r w:rsidRPr="006C17CB">
        <w:rPr>
          <w:b/>
          <w:sz w:val="21"/>
          <w:lang w:val="ru-RU"/>
        </w:rPr>
        <w:t>на оказание услуг финансовой аренды (лизинга) автомобиля</w:t>
      </w:r>
    </w:p>
    <w:p w:rsidR="00C20483" w:rsidRPr="006C17CB" w:rsidRDefault="00BC6BB1">
      <w:pPr>
        <w:spacing w:line="247" w:lineRule="auto"/>
        <w:jc w:val="center"/>
        <w:rPr>
          <w:lang w:val="ru-RU"/>
        </w:rPr>
      </w:pPr>
      <w:r>
        <w:rPr>
          <w:b/>
          <w:sz w:val="21"/>
        </w:rPr>
        <w:t>LADA</w:t>
      </w:r>
      <w:r w:rsidRPr="006C17CB">
        <w:rPr>
          <w:b/>
          <w:sz w:val="21"/>
          <w:lang w:val="ru-RU"/>
        </w:rPr>
        <w:t xml:space="preserve"> </w:t>
      </w:r>
      <w:r>
        <w:rPr>
          <w:b/>
          <w:sz w:val="21"/>
        </w:rPr>
        <w:t>Niva</w:t>
      </w:r>
      <w:r w:rsidRPr="006C17CB">
        <w:rPr>
          <w:b/>
          <w:sz w:val="21"/>
          <w:lang w:val="ru-RU"/>
        </w:rPr>
        <w:t xml:space="preserve"> </w:t>
      </w:r>
      <w:r>
        <w:rPr>
          <w:b/>
          <w:sz w:val="21"/>
        </w:rPr>
        <w:t>Travel</w:t>
      </w:r>
      <w:r w:rsidRPr="006C17CB">
        <w:rPr>
          <w:b/>
          <w:sz w:val="21"/>
          <w:lang w:val="ru-RU"/>
        </w:rPr>
        <w:t xml:space="preserve"> 2026 г. в., комплектация «Комфорт» (21231-019-</w:t>
      </w:r>
      <w:r>
        <w:rPr>
          <w:b/>
          <w:sz w:val="21"/>
        </w:rPr>
        <w:t>A</w:t>
      </w:r>
      <w:r w:rsidRPr="006C17CB">
        <w:rPr>
          <w:b/>
          <w:sz w:val="21"/>
          <w:lang w:val="ru-RU"/>
        </w:rPr>
        <w:t>2), или эквивалента</w:t>
      </w:r>
    </w:p>
    <w:p w:rsidR="00C20483" w:rsidRPr="006C17CB" w:rsidRDefault="00BC6BB1">
      <w:pPr>
        <w:pStyle w:val="MUPHeading"/>
        <w:rPr>
          <w:lang w:val="ru-RU"/>
        </w:rPr>
      </w:pPr>
      <w:r w:rsidRPr="006C17CB">
        <w:rPr>
          <w:lang w:val="ru-RU"/>
        </w:rPr>
        <w:t>1. Общие требования оказания услуг:</w:t>
      </w:r>
    </w:p>
    <w:p w:rsidR="00C20483" w:rsidRPr="006C17CB" w:rsidRDefault="00BC6BB1">
      <w:pPr>
        <w:spacing w:line="247" w:lineRule="auto"/>
        <w:jc w:val="both"/>
        <w:rPr>
          <w:lang w:val="ru-RU"/>
        </w:rPr>
      </w:pPr>
      <w:r w:rsidRPr="001B4168">
        <w:rPr>
          <w:sz w:val="21"/>
          <w:lang w:val="ru-RU"/>
        </w:rPr>
        <w:t xml:space="preserve">1.1. Услуга оказывается в соответствии с настоящим </w:t>
      </w:r>
      <w:r w:rsidRPr="001B4168">
        <w:rPr>
          <w:sz w:val="21"/>
          <w:lang w:val="ru-RU"/>
        </w:rPr>
        <w:t>Техническим заданием (Приложение № 5) и условиями Договора.</w:t>
      </w:r>
    </w:p>
    <w:p w:rsidR="00C20483" w:rsidRPr="006C17CB" w:rsidRDefault="00BC6BB1">
      <w:pPr>
        <w:spacing w:line="247" w:lineRule="auto"/>
        <w:jc w:val="both"/>
        <w:rPr>
          <w:lang w:val="ru-RU"/>
        </w:rPr>
      </w:pPr>
      <w:r w:rsidRPr="006C17CB">
        <w:rPr>
          <w:b/>
          <w:sz w:val="21"/>
          <w:lang w:val="ru-RU"/>
        </w:rPr>
        <w:t xml:space="preserve">1.2. </w:t>
      </w:r>
      <w:r w:rsidRPr="006C17CB">
        <w:rPr>
          <w:sz w:val="21"/>
          <w:lang w:val="ru-RU"/>
        </w:rPr>
        <w:t xml:space="preserve">Лизингодатель в соответствии с условиями Договора обязуется приобрести в собственность автомобиль, соответствующий Техническим характеристикам предмета лизинга, и передать Предмет лизинга за </w:t>
      </w:r>
      <w:r w:rsidRPr="006C17CB">
        <w:rPr>
          <w:sz w:val="21"/>
          <w:lang w:val="ru-RU"/>
        </w:rPr>
        <w:t>плату во временное владение и пользование (в лизинг) Лизингополучателю, а Лизингополучатель обязуется принять Предмет лизинга и выплатить Лизингодателю лизинговые платежи в порядке и сроки, предусмотренные Договором.</w:t>
      </w:r>
    </w:p>
    <w:p w:rsidR="00C20483" w:rsidRPr="006C17CB" w:rsidRDefault="00BC6BB1">
      <w:pPr>
        <w:spacing w:line="247" w:lineRule="auto"/>
        <w:jc w:val="both"/>
        <w:rPr>
          <w:lang w:val="ru-RU"/>
        </w:rPr>
      </w:pPr>
      <w:r w:rsidRPr="006C17CB">
        <w:rPr>
          <w:b/>
          <w:sz w:val="21"/>
          <w:lang w:val="ru-RU"/>
        </w:rPr>
        <w:t xml:space="preserve">1.3. </w:t>
      </w:r>
      <w:r w:rsidRPr="006C17CB">
        <w:rPr>
          <w:sz w:val="21"/>
          <w:lang w:val="ru-RU"/>
        </w:rPr>
        <w:t>Лизинговые платежи за предоставлен</w:t>
      </w:r>
      <w:r w:rsidRPr="006C17CB">
        <w:rPr>
          <w:sz w:val="21"/>
          <w:lang w:val="ru-RU"/>
        </w:rPr>
        <w:t>ный в финансовую аренду (лизинг) Предмет лизинга уплачиваются Лизингополучателем Лизингодателю на расчетный счет Лизингодателя, указанный в Договоре, если иной счет не будет письменно указан Лизингодателем.</w:t>
      </w:r>
    </w:p>
    <w:p w:rsidR="00C20483" w:rsidRPr="006C17CB" w:rsidRDefault="00BC6BB1">
      <w:pPr>
        <w:spacing w:line="247" w:lineRule="auto"/>
        <w:jc w:val="both"/>
        <w:rPr>
          <w:lang w:val="ru-RU"/>
        </w:rPr>
      </w:pPr>
      <w:r w:rsidRPr="001B4168">
        <w:rPr>
          <w:sz w:val="21"/>
          <w:lang w:val="ru-RU"/>
        </w:rPr>
        <w:t>1.4. Платежи уплачиваются ежемесячно по равномерн</w:t>
      </w:r>
      <w:r w:rsidRPr="001B4168">
        <w:rPr>
          <w:sz w:val="21"/>
          <w:lang w:val="ru-RU"/>
        </w:rPr>
        <w:t>ому графику в течение срока лизинга, начиная с месяца, следующего за месяцем приёмки автомобиля. Последний периодический платёж корректируется только на округление. Приёмка услуг за месячные периоды и сроки оплаты определены разделом 3 Договора.</w:t>
      </w:r>
    </w:p>
    <w:p w:rsidR="00C20483" w:rsidRPr="006C17CB" w:rsidRDefault="00BC6BB1">
      <w:pPr>
        <w:spacing w:line="247" w:lineRule="auto"/>
        <w:jc w:val="both"/>
        <w:rPr>
          <w:lang w:val="ru-RU"/>
        </w:rPr>
      </w:pPr>
      <w:r w:rsidRPr="006C17CB">
        <w:rPr>
          <w:b/>
          <w:sz w:val="21"/>
          <w:lang w:val="ru-RU"/>
        </w:rPr>
        <w:t xml:space="preserve">1.5. </w:t>
      </w:r>
      <w:r w:rsidRPr="006C17CB">
        <w:rPr>
          <w:sz w:val="21"/>
          <w:lang w:val="ru-RU"/>
        </w:rPr>
        <w:t>Аванс</w:t>
      </w:r>
      <w:r w:rsidRPr="006C17CB">
        <w:rPr>
          <w:sz w:val="21"/>
          <w:lang w:val="ru-RU"/>
        </w:rPr>
        <w:t>овый платёж, подлежащий перечислению Лизингополучателем Лизингодателю, составляет 700 000 (семьсот тысяч) рублей.</w:t>
      </w:r>
    </w:p>
    <w:p w:rsidR="00C20483" w:rsidRPr="006C17CB" w:rsidRDefault="00BC6BB1">
      <w:pPr>
        <w:pStyle w:val="MUPHeading"/>
        <w:rPr>
          <w:lang w:val="ru-RU"/>
        </w:rPr>
      </w:pPr>
      <w:r w:rsidRPr="006C17CB">
        <w:rPr>
          <w:lang w:val="ru-RU"/>
        </w:rPr>
        <w:t>2. Срок лизинга по Договору: составляет 24 (двадцать четыре) месяца и начинается с даты подписания акта приёма-передачи предмета лизинга.</w:t>
      </w:r>
    </w:p>
    <w:p w:rsidR="00C20483" w:rsidRPr="006C17CB" w:rsidRDefault="00BC6BB1">
      <w:pPr>
        <w:spacing w:line="247" w:lineRule="auto"/>
        <w:jc w:val="both"/>
        <w:rPr>
          <w:lang w:val="ru-RU"/>
        </w:rPr>
      </w:pPr>
      <w:r w:rsidRPr="001B4168">
        <w:rPr>
          <w:sz w:val="21"/>
          <w:lang w:val="ru-RU"/>
        </w:rPr>
        <w:t>2.1.</w:t>
      </w:r>
      <w:r w:rsidRPr="001B4168">
        <w:rPr>
          <w:sz w:val="21"/>
          <w:lang w:val="ru-RU"/>
        </w:rPr>
        <w:t xml:space="preserve"> После окончания срока лизинга и полной оплаты цены Договора, включая выкупную стоимость, Лизингодатель передаёт выкупленный автомобиль Лизингополучателю в порядке пункта 7.2 Договора. Выкупная стоимость входит в цену и уплачивается вместе с последним пери</w:t>
      </w:r>
      <w:r w:rsidRPr="001B4168">
        <w:rPr>
          <w:sz w:val="21"/>
          <w:lang w:val="ru-RU"/>
        </w:rPr>
        <w:t>одическим платежом. Дополнительные платежи за оформление выкупа и передачу автомобиля сверх цены Договора не предусматриваются.</w:t>
      </w:r>
    </w:p>
    <w:p w:rsidR="00C20483" w:rsidRPr="006C17CB" w:rsidRDefault="00BC6BB1">
      <w:pPr>
        <w:spacing w:line="247" w:lineRule="auto"/>
        <w:jc w:val="both"/>
        <w:rPr>
          <w:lang w:val="ru-RU"/>
        </w:rPr>
      </w:pPr>
      <w:r w:rsidRPr="001B4168">
        <w:rPr>
          <w:sz w:val="21"/>
          <w:lang w:val="ru-RU"/>
        </w:rPr>
        <w:t>2.2. Лизингодатель передаёт автомобиль не позднее 20 календарных дней с даты заключения Договора. Предъявление, первичная провер</w:t>
      </w:r>
      <w:r w:rsidRPr="001B4168">
        <w:rPr>
          <w:sz w:val="21"/>
          <w:lang w:val="ru-RU"/>
        </w:rPr>
        <w:t>ка и подписание акта организуются по пунктам 4.2–4.6 Договора, без переноса начала срока на дату приобретения автомобиля у Продавца.</w:t>
      </w:r>
    </w:p>
    <w:p w:rsidR="00C20483" w:rsidRPr="006C17CB" w:rsidRDefault="00BC6BB1">
      <w:pPr>
        <w:pStyle w:val="MUPHeading"/>
        <w:rPr>
          <w:lang w:val="ru-RU"/>
        </w:rPr>
      </w:pPr>
      <w:r w:rsidRPr="006C17CB">
        <w:rPr>
          <w:lang w:val="ru-RU"/>
        </w:rPr>
        <w:t>3. Адрес доставки:</w:t>
      </w:r>
    </w:p>
    <w:p w:rsidR="00C20483" w:rsidRPr="006C17CB" w:rsidRDefault="00BC6BB1">
      <w:pPr>
        <w:spacing w:line="247" w:lineRule="auto"/>
        <w:jc w:val="both"/>
        <w:rPr>
          <w:lang w:val="ru-RU"/>
        </w:rPr>
      </w:pPr>
      <w:r w:rsidRPr="006C17CB">
        <w:rPr>
          <w:sz w:val="21"/>
          <w:lang w:val="ru-RU"/>
        </w:rPr>
        <w:t>Лизингодатель обеспечивает доставку и передачу предмета лизинга Лизингополучателю по адресу: г. Саратов,</w:t>
      </w:r>
      <w:r w:rsidRPr="006C17CB">
        <w:rPr>
          <w:sz w:val="21"/>
          <w:lang w:val="ru-RU"/>
        </w:rPr>
        <w:t xml:space="preserve"> с. Усть-Курдюм, ул. Комсомольская, д. 68, стр. 1, самостоятельно либо силами продавца автомобиля или иных привлечённых лиц. Привлечение третьих лиц не освобождает Лизингодателя от обязанности обеспечить передачу автомобиля в срок, установленный пунктом 2.</w:t>
      </w:r>
      <w:r w:rsidRPr="006C17CB">
        <w:rPr>
          <w:sz w:val="21"/>
          <w:lang w:val="ru-RU"/>
        </w:rPr>
        <w:t>2 настоящего технического задания. Расходы на доставку и передачу автомобиля по указанному адресу включаются в общую цену Договора лизинга и дополнительно Лизингополучателем не оплачиваются.</w:t>
      </w:r>
    </w:p>
    <w:p w:rsidR="00C20483" w:rsidRPr="006C17CB" w:rsidRDefault="00BC6BB1">
      <w:pPr>
        <w:pStyle w:val="MUPHeading"/>
        <w:rPr>
          <w:lang w:val="ru-RU"/>
        </w:rPr>
      </w:pPr>
      <w:r w:rsidRPr="006C17CB">
        <w:rPr>
          <w:lang w:val="ru-RU"/>
        </w:rPr>
        <w:t>4. Требования к поставляемому автомобилю (предмету лизинга):</w:t>
      </w:r>
    </w:p>
    <w:p w:rsidR="00C20483" w:rsidRPr="006C17CB" w:rsidRDefault="00BC6BB1">
      <w:pPr>
        <w:spacing w:line="247" w:lineRule="auto"/>
        <w:jc w:val="both"/>
        <w:rPr>
          <w:lang w:val="ru-RU"/>
        </w:rPr>
      </w:pPr>
      <w:r w:rsidRPr="006C17CB">
        <w:rPr>
          <w:b/>
          <w:sz w:val="21"/>
          <w:lang w:val="ru-RU"/>
        </w:rPr>
        <w:t>4.1.</w:t>
      </w:r>
      <w:r w:rsidRPr="006C17CB">
        <w:rPr>
          <w:b/>
          <w:sz w:val="21"/>
          <w:lang w:val="ru-RU"/>
        </w:rPr>
        <w:t xml:space="preserve"> </w:t>
      </w:r>
      <w:r w:rsidRPr="006C17CB">
        <w:rPr>
          <w:sz w:val="21"/>
          <w:lang w:val="ru-RU"/>
        </w:rPr>
        <w:t>Поставляемый автомобиль должен быть новым, не бывшим в употреблении;</w:t>
      </w:r>
    </w:p>
    <w:p w:rsidR="00C20483" w:rsidRPr="006C17CB" w:rsidRDefault="00BC6BB1">
      <w:pPr>
        <w:spacing w:line="247" w:lineRule="auto"/>
        <w:jc w:val="both"/>
        <w:rPr>
          <w:lang w:val="ru-RU"/>
        </w:rPr>
      </w:pPr>
      <w:r>
        <w:rPr>
          <w:sz w:val="21"/>
        </w:rPr>
        <w:t>4.2. Поставляемый автомобиль должен быть технически исправным, готовым к эксплуатации и государственной регистрации в органах ГИБДД, не находиться в споре, под арестом или запретом регис</w:t>
      </w:r>
      <w:r>
        <w:rPr>
          <w:sz w:val="21"/>
        </w:rPr>
        <w:t>трационных действий и не быть обременённым правами третьих лиц.</w:t>
      </w:r>
    </w:p>
    <w:p w:rsidR="00C20483" w:rsidRPr="006C17CB" w:rsidRDefault="00BC6BB1">
      <w:pPr>
        <w:spacing w:line="247" w:lineRule="auto"/>
        <w:jc w:val="both"/>
        <w:rPr>
          <w:lang w:val="ru-RU"/>
        </w:rPr>
      </w:pPr>
      <w:r>
        <w:rPr>
          <w:sz w:val="21"/>
        </w:rPr>
        <w:t>4.3. Качество, комплектность и безопасность автомобиля должны соответствовать требованиям технического регламента ТР ТС 018/2011 «О безопасности колёсных транспортных средств», документации из</w:t>
      </w:r>
      <w:r>
        <w:rPr>
          <w:sz w:val="21"/>
        </w:rPr>
        <w:t>готовителя и техническим характеристикам, установленным настоящим Техническим заданием.</w:t>
      </w:r>
    </w:p>
    <w:p w:rsidR="00C20483" w:rsidRPr="006C17CB" w:rsidRDefault="00BC6BB1">
      <w:pPr>
        <w:spacing w:line="247" w:lineRule="auto"/>
        <w:ind w:left="227" w:hanging="142"/>
        <w:jc w:val="both"/>
        <w:rPr>
          <w:lang w:val="ru-RU"/>
        </w:rPr>
      </w:pPr>
      <w:r w:rsidRPr="006C17CB">
        <w:rPr>
          <w:sz w:val="21"/>
          <w:lang w:val="ru-RU"/>
        </w:rPr>
        <w:t>- ТР ТС 018/2011 «О безопасности колесных транспортных средств»;</w:t>
      </w:r>
    </w:p>
    <w:p w:rsidR="00C20483" w:rsidRPr="006C17CB" w:rsidRDefault="00BC6BB1">
      <w:pPr>
        <w:spacing w:line="247" w:lineRule="auto"/>
        <w:ind w:left="227" w:hanging="142"/>
        <w:jc w:val="both"/>
        <w:rPr>
          <w:lang w:val="ru-RU"/>
        </w:rPr>
      </w:pPr>
      <w:r w:rsidRPr="006C17CB">
        <w:rPr>
          <w:sz w:val="21"/>
          <w:lang w:val="ru-RU"/>
        </w:rPr>
        <w:t>- предпродажная подготовка автомобиля регламентируется заводом-изготовителем;</w:t>
      </w:r>
    </w:p>
    <w:p w:rsidR="00C20483" w:rsidRPr="006C17CB" w:rsidRDefault="00BC6BB1">
      <w:pPr>
        <w:spacing w:line="247" w:lineRule="auto"/>
        <w:ind w:left="227" w:hanging="142"/>
        <w:jc w:val="both"/>
        <w:rPr>
          <w:lang w:val="ru-RU"/>
        </w:rPr>
      </w:pPr>
      <w:r>
        <w:rPr>
          <w:sz w:val="21"/>
        </w:rPr>
        <w:t>- пробег по показаниям од</w:t>
      </w:r>
      <w:r>
        <w:rPr>
          <w:sz w:val="21"/>
        </w:rPr>
        <w:t>ометра на дату передачи — не более 100 км. Автомобиль не должен использоваться для тест-драйвов, демонстрационной либо иной эксплуатационной деятельности; фактический пробег фиксируется в акте приёма-передачи;</w:t>
      </w:r>
    </w:p>
    <w:p w:rsidR="00C20483" w:rsidRPr="006C17CB" w:rsidRDefault="00BC6BB1">
      <w:pPr>
        <w:spacing w:line="247" w:lineRule="auto"/>
        <w:ind w:left="227" w:hanging="142"/>
        <w:jc w:val="both"/>
        <w:rPr>
          <w:lang w:val="ru-RU"/>
        </w:rPr>
      </w:pPr>
      <w:r w:rsidRPr="006C17CB">
        <w:rPr>
          <w:sz w:val="21"/>
          <w:lang w:val="ru-RU"/>
        </w:rPr>
        <w:t>- товар должен быть без следов механических по</w:t>
      </w:r>
      <w:r w:rsidRPr="006C17CB">
        <w:rPr>
          <w:sz w:val="21"/>
          <w:lang w:val="ru-RU"/>
        </w:rPr>
        <w:t>вреждений на кузове и в салоне;</w:t>
      </w:r>
    </w:p>
    <w:p w:rsidR="00C20483" w:rsidRPr="006C17CB" w:rsidRDefault="00BC6BB1">
      <w:pPr>
        <w:spacing w:line="247" w:lineRule="auto"/>
        <w:ind w:left="227" w:hanging="142"/>
        <w:jc w:val="both"/>
        <w:rPr>
          <w:lang w:val="ru-RU"/>
        </w:rPr>
      </w:pPr>
      <w:r w:rsidRPr="001B4168">
        <w:rPr>
          <w:sz w:val="21"/>
          <w:lang w:val="ru-RU"/>
        </w:rPr>
        <w:lastRenderedPageBreak/>
        <w:t>– Гарантия не менее 24 месяцев без ограничения пробега с даты передачи Лизингополучателю; недостающий по сравнению с заводской гарантией объём обеспечивает Лизингодатель без дополнительной платы по пункту 5.1 Договора.</w:t>
      </w:r>
    </w:p>
    <w:p w:rsidR="00C20483" w:rsidRPr="006C17CB" w:rsidRDefault="00BC6BB1">
      <w:pPr>
        <w:spacing w:line="247" w:lineRule="auto"/>
        <w:ind w:left="227" w:hanging="142"/>
        <w:jc w:val="both"/>
        <w:rPr>
          <w:lang w:val="ru-RU"/>
        </w:rPr>
      </w:pPr>
      <w:r w:rsidRPr="006C17CB">
        <w:rPr>
          <w:sz w:val="21"/>
          <w:lang w:val="ru-RU"/>
        </w:rPr>
        <w:t>- гар</w:t>
      </w:r>
      <w:r w:rsidRPr="006C17CB">
        <w:rPr>
          <w:sz w:val="21"/>
          <w:lang w:val="ru-RU"/>
        </w:rPr>
        <w:t>антия распространяется на любые неисправности, возникшие по вине завода-изготовителя;</w:t>
      </w:r>
    </w:p>
    <w:p w:rsidR="00C20483" w:rsidRPr="006C17CB" w:rsidRDefault="00BC6BB1">
      <w:pPr>
        <w:spacing w:line="247" w:lineRule="auto"/>
        <w:ind w:left="227" w:hanging="142"/>
        <w:jc w:val="both"/>
        <w:rPr>
          <w:lang w:val="ru-RU"/>
        </w:rPr>
      </w:pPr>
      <w:r w:rsidRPr="006C17CB">
        <w:rPr>
          <w:sz w:val="21"/>
          <w:lang w:val="ru-RU"/>
        </w:rPr>
        <w:t>- автомобиль должен отвечать требованиям безопасности, установленным для данного вида товара;</w:t>
      </w:r>
    </w:p>
    <w:p w:rsidR="00C20483" w:rsidRPr="006C17CB" w:rsidRDefault="00BC6BB1">
      <w:pPr>
        <w:spacing w:line="247" w:lineRule="auto"/>
        <w:jc w:val="both"/>
        <w:rPr>
          <w:lang w:val="ru-RU"/>
        </w:rPr>
      </w:pPr>
      <w:r>
        <w:rPr>
          <w:sz w:val="21"/>
        </w:rPr>
        <w:t>4.4. Общая цена Договора лизинга включает авансовый платёж в размере 700 000</w:t>
      </w:r>
      <w:r>
        <w:rPr>
          <w:sz w:val="21"/>
        </w:rPr>
        <w:t xml:space="preserve"> (семьсот тысяч) рублей, периодические лизинговые платежи по графику (с учётом зачёта авансового платежа), выкупную стоимость автомобиля, расходы Лизингодателя на приобретение, хранение, доставку и передачу автомобиля по адресу, указанному в разделе 3 наст</w:t>
      </w:r>
      <w:r>
        <w:rPr>
          <w:sz w:val="21"/>
        </w:rPr>
        <w:t>оящего Технического задания, стоимость страхования ОСАГО и КАСКО на весь срок лизинга (24 месяца), а также налоги (включая НДС при его применении), сборы и иные расходы, возложенные на Лизингодателя и необходимые для исполнения Договора. Общая цена определ</w:t>
      </w:r>
      <w:r>
        <w:rPr>
          <w:sz w:val="21"/>
        </w:rPr>
        <w:t>яется как сумма всех платежей Лизингополучателя с исключением двойного учёта зачтённого аванса. Дополнительная оплата доставки, передачи автомобиля и его выкупа сверх общей цены Договора не допускается. Расходы, прямо отнесённые пунктом 4.4.2 настоящего Те</w:t>
      </w:r>
      <w:r>
        <w:rPr>
          <w:sz w:val="21"/>
        </w:rPr>
        <w:t>хнического задания к Лизингополучателю, в общую цену Договора не включаются.</w:t>
      </w:r>
    </w:p>
    <w:p w:rsidR="00C20483" w:rsidRPr="006C17CB" w:rsidRDefault="00BC6BB1">
      <w:pPr>
        <w:spacing w:before="80" w:line="247" w:lineRule="auto"/>
        <w:jc w:val="both"/>
        <w:rPr>
          <w:lang w:val="ru-RU"/>
        </w:rPr>
      </w:pPr>
      <w:r w:rsidRPr="006C17CB">
        <w:rPr>
          <w:b/>
          <w:sz w:val="21"/>
          <w:lang w:val="ru-RU"/>
        </w:rPr>
        <w:t xml:space="preserve">4.4.1. </w:t>
      </w:r>
      <w:r w:rsidRPr="006C17CB">
        <w:rPr>
          <w:sz w:val="21"/>
          <w:lang w:val="ru-RU"/>
        </w:rPr>
        <w:t>Общая цена Договора лизинга является твёрдой на весь срок его действия. Размер авансового платежа, суммы лизинговых платежей по согласованному графику, выкупная стоимость а</w:t>
      </w:r>
      <w:r w:rsidRPr="006C17CB">
        <w:rPr>
          <w:sz w:val="21"/>
          <w:lang w:val="ru-RU"/>
        </w:rPr>
        <w:t>втомобиля и общая сумма платежей Лизингополучателя не подлежат увеличению в связи с изменением ставок налогов (в том числе НДС), налогового режима Лизингодателя, ключевой ставки Банка России, стоимости финансирования, страховых премий и иных расходов Лизин</w:t>
      </w:r>
      <w:r w:rsidRPr="006C17CB">
        <w:rPr>
          <w:sz w:val="21"/>
          <w:lang w:val="ru-RU"/>
        </w:rPr>
        <w:t>годателя. Изменение ставки НДС учитывается при определении суммы налога внутри согласованной цены без увеличения суммы, подлежащей уплате Лизингополучателем, если иное не предусмотрено обязательными нормами закона. Одностороннее увеличение Лизингодателем ц</w:t>
      </w:r>
      <w:r w:rsidRPr="006C17CB">
        <w:rPr>
          <w:sz w:val="21"/>
          <w:lang w:val="ru-RU"/>
        </w:rPr>
        <w:t>ены Договора или платежей по графику не допускается.</w:t>
      </w:r>
    </w:p>
    <w:p w:rsidR="00AF6C9B" w:rsidRDefault="00BC6BB1">
      <w:r>
        <w:rPr>
          <w:sz w:val="21"/>
        </w:rPr>
        <w:t>4.4.2. Государственная регистрация Предмета лизинга осуществляется за Лизингополучателем по письменному соглашению Сторон. Лизингополучатель самостоятельно и за свой счёт осуществляет необходимые регистр</w:t>
      </w:r>
      <w:r>
        <w:rPr>
          <w:sz w:val="21"/>
        </w:rPr>
        <w:t>ационные действия в ГИБДД в установленные законодательством сроки и уплачивает связанные с ними государственные пошлины. Транспортный налог уплачивает лицо, за которым зарегистрирован автомобиль; при регистрации за Лизингополучателем транспортный налог упл</w:t>
      </w:r>
      <w:r>
        <w:rPr>
          <w:sz w:val="21"/>
        </w:rPr>
        <w:t>ачивается Лизингополучателем. Эти расходы не включены в общую цену Договора лизинга и не подлежат возмещению Лизингодателю. Лизингодатель предоставляет все необходимые для регистрации документы в сроки, предусмотренные Договором.</w:t>
      </w:r>
    </w:p>
    <w:p w:rsidR="00C20483" w:rsidRPr="006C17CB" w:rsidRDefault="00BC6BB1">
      <w:pPr>
        <w:spacing w:line="247" w:lineRule="auto"/>
        <w:jc w:val="both"/>
        <w:rPr>
          <w:lang w:val="ru-RU"/>
        </w:rPr>
      </w:pPr>
      <w:r>
        <w:rPr>
          <w:sz w:val="21"/>
        </w:rPr>
        <w:t xml:space="preserve">4.5. Автомобиль должен </w:t>
      </w:r>
      <w:r>
        <w:rPr>
          <w:sz w:val="21"/>
        </w:rPr>
        <w:t>пройти предпродажную подготовку по правилам изготовителя. Проведение такой подготовки подтверждается записью в сервисной книжке, электронном сервисном паспорте либо иным документом, предусмотренным изготовителем; обязательное наличие печати в бумажной серв</w:t>
      </w:r>
      <w:r>
        <w:rPr>
          <w:sz w:val="21"/>
        </w:rPr>
        <w:t>исной книжке не требуется, если изготовителем установлен другой порядок подтверждения.</w:t>
      </w:r>
    </w:p>
    <w:p w:rsidR="00C20483" w:rsidRPr="006C17CB" w:rsidRDefault="00BC6BB1">
      <w:pPr>
        <w:spacing w:line="247" w:lineRule="auto"/>
        <w:jc w:val="both"/>
        <w:rPr>
          <w:lang w:val="ru-RU"/>
        </w:rPr>
      </w:pPr>
      <w:r>
        <w:rPr>
          <w:sz w:val="21"/>
        </w:rPr>
        <w:t>4.6. При передаче автомобиля Лизингодатель предоставляет по описи: акт приёма-передачи, предусмотренные законодательством первичные документы (включая счёт-фактуру и/или</w:t>
      </w:r>
      <w:r>
        <w:rPr>
          <w:sz w:val="21"/>
        </w:rPr>
        <w:t xml:space="preserve"> УПД при применении), документы о правомерном приобретении автомобиля, сведения или выписку ЭПТС с действующим статусом либо ПТС в предусмотренных законодательством случаях, документы для регистрации в ГИБДД, руководство по эксплуатации и сервисную докумен</w:t>
      </w:r>
      <w:r>
        <w:rPr>
          <w:sz w:val="21"/>
        </w:rPr>
        <w:t xml:space="preserve">тацию на русском языке, гарантийные документы, два комплекта ключей, подтверждение предпродажной подготовки, действующие полисы ОСАГО и КАСКО и правила страхования, сведения о происхождении по пунктам 1.4–1.4.4 Договора. Отсутствие обязательных документов </w:t>
      </w:r>
      <w:r>
        <w:rPr>
          <w:sz w:val="21"/>
        </w:rPr>
        <w:t>либо несоответствие требованиям национального режима препятствует приёмке.</w:t>
      </w:r>
    </w:p>
    <w:p w:rsidR="00615E89" w:rsidRPr="001B4168" w:rsidRDefault="00BC6BB1">
      <w:pPr>
        <w:spacing w:line="247" w:lineRule="auto"/>
        <w:ind w:firstLine="312"/>
        <w:jc w:val="both"/>
        <w:rPr>
          <w:lang w:val="ru-RU"/>
        </w:rPr>
      </w:pPr>
      <w:r w:rsidRPr="001B4168">
        <w:rPr>
          <w:b/>
          <w:sz w:val="21"/>
          <w:lang w:val="ru-RU"/>
        </w:rPr>
        <w:t xml:space="preserve">4.7. </w:t>
      </w:r>
      <w:r w:rsidRPr="001B4168">
        <w:rPr>
          <w:sz w:val="21"/>
          <w:lang w:val="ru-RU"/>
        </w:rPr>
        <w:t>К автомобилю применяется запрет по постановлению Правительства РФ № 1875, позиция 92 приложения № 1 (ОКПД2 29.10.2), с учётом правил для продукции ЕАЭС. Происхождение подтвержд</w:t>
      </w:r>
      <w:r w:rsidRPr="001B4168">
        <w:rPr>
          <w:sz w:val="21"/>
          <w:lang w:val="ru-RU"/>
        </w:rPr>
        <w:t>ается по пунктам 1.4–1.4.4 Договора. Замена на автомобиль запрещённого происхождения не допускается.</w:t>
      </w:r>
    </w:p>
    <w:p w:rsidR="00615E89" w:rsidRPr="001B4168" w:rsidRDefault="00BC6BB1">
      <w:pPr>
        <w:spacing w:line="247" w:lineRule="auto"/>
        <w:ind w:firstLine="312"/>
        <w:jc w:val="both"/>
        <w:rPr>
          <w:lang w:val="ru-RU"/>
        </w:rPr>
      </w:pPr>
      <w:r w:rsidRPr="001B4168">
        <w:rPr>
          <w:b/>
          <w:sz w:val="21"/>
          <w:lang w:val="ru-RU"/>
        </w:rPr>
        <w:t xml:space="preserve">4.8. </w:t>
      </w:r>
      <w:r w:rsidRPr="001B4168">
        <w:rPr>
          <w:sz w:val="21"/>
          <w:lang w:val="ru-RU"/>
        </w:rPr>
        <w:t>ОСАГО и КАСКО оформляются и оплачиваются Лизингодателем с непрерывным покрытием всех 24 месяцев. КАСКО — без условной и безусловной франшизы, с неагре</w:t>
      </w:r>
      <w:r w:rsidRPr="001B4168">
        <w:rPr>
          <w:sz w:val="21"/>
          <w:lang w:val="ru-RU"/>
        </w:rPr>
        <w:t>гатной страховой суммой, на условиях раздела 6 Договора. Страхование и продление полисов не увеличивают цену.</w:t>
      </w:r>
    </w:p>
    <w:p w:rsidR="00C20483" w:rsidRPr="006C17CB" w:rsidRDefault="00BC6BB1">
      <w:pPr>
        <w:pStyle w:val="MUPHeading"/>
        <w:pageBreakBefore/>
        <w:rPr>
          <w:lang w:val="ru-RU"/>
        </w:rPr>
      </w:pPr>
      <w:r w:rsidRPr="006C17CB">
        <w:rPr>
          <w:lang w:val="ru-RU"/>
        </w:rPr>
        <w:lastRenderedPageBreak/>
        <w:t xml:space="preserve">Технические характеристики предмета лизинга: </w:t>
      </w:r>
      <w:r>
        <w:t>LADA</w:t>
      </w:r>
      <w:r w:rsidRPr="006C17CB">
        <w:rPr>
          <w:lang w:val="ru-RU"/>
        </w:rPr>
        <w:t xml:space="preserve"> </w:t>
      </w:r>
      <w:r>
        <w:t>Niva</w:t>
      </w:r>
      <w:r w:rsidRPr="006C17CB">
        <w:rPr>
          <w:lang w:val="ru-RU"/>
        </w:rPr>
        <w:t xml:space="preserve"> </w:t>
      </w:r>
      <w:r>
        <w:t>Travel</w:t>
      </w:r>
    </w:p>
    <w:tbl>
      <w:tblPr>
        <w:tblStyle w:val="aff0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904"/>
        <w:gridCol w:w="5613"/>
      </w:tblGrid>
      <w:tr w:rsidR="00C20483">
        <w:trPr>
          <w:cantSplit/>
          <w:tblHeader/>
          <w:jc w:val="center"/>
        </w:trPr>
        <w:tc>
          <w:tcPr>
            <w:tcW w:w="4904" w:type="dxa"/>
            <w:vAlign w:val="center"/>
          </w:tcPr>
          <w:p w:rsidR="00C20483" w:rsidRDefault="00BC6BB1">
            <w:pPr>
              <w:pStyle w:val="TableMUP"/>
              <w:keepLines/>
              <w:spacing w:line="240" w:lineRule="auto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w="4904" w:type="dxa"/>
            <w:vAlign w:val="center"/>
          </w:tcPr>
          <w:p w:rsidR="00C20483" w:rsidRDefault="00BC6BB1">
            <w:pPr>
              <w:pStyle w:val="TableMUP"/>
              <w:keepLines/>
              <w:spacing w:line="240" w:lineRule="auto"/>
            </w:pPr>
            <w:r>
              <w:rPr>
                <w:b/>
                <w:sz w:val="20"/>
              </w:rPr>
              <w:t>Значение</w:t>
            </w:r>
          </w:p>
        </w:tc>
      </w:tr>
      <w:tr w:rsidR="00C20483">
        <w:trPr>
          <w:cantSplit/>
          <w:jc w:val="center"/>
        </w:trPr>
        <w:tc>
          <w:tcPr>
            <w:tcW w:w="4195" w:type="dxa"/>
            <w:vAlign w:val="center"/>
          </w:tcPr>
          <w:p w:rsidR="00C20483" w:rsidRDefault="00BC6BB1">
            <w:pPr>
              <w:pStyle w:val="TableMUP"/>
              <w:keepLines/>
              <w:spacing w:line="240" w:lineRule="auto"/>
            </w:pPr>
            <w:r>
              <w:rPr>
                <w:sz w:val="20"/>
              </w:rPr>
              <w:t>Комплектация</w:t>
            </w:r>
          </w:p>
        </w:tc>
        <w:tc>
          <w:tcPr>
            <w:tcW w:w="5613" w:type="dxa"/>
            <w:vAlign w:val="center"/>
          </w:tcPr>
          <w:p w:rsidR="00C20483" w:rsidRDefault="00BC6BB1">
            <w:pPr>
              <w:pStyle w:val="TableMUP"/>
              <w:keepLines/>
              <w:spacing w:line="240" w:lineRule="auto"/>
            </w:pPr>
            <w:r>
              <w:rPr>
                <w:sz w:val="20"/>
              </w:rPr>
              <w:t>Комфорт (21231-019-A2), 1,8 л (90 л. с.)</w:t>
            </w:r>
          </w:p>
        </w:tc>
      </w:tr>
      <w:tr w:rsidR="00C20483">
        <w:trPr>
          <w:cantSplit/>
          <w:jc w:val="center"/>
        </w:trPr>
        <w:tc>
          <w:tcPr>
            <w:tcW w:w="4195" w:type="dxa"/>
            <w:vAlign w:val="center"/>
          </w:tcPr>
          <w:p w:rsidR="00C20483" w:rsidRDefault="00BC6BB1">
            <w:pPr>
              <w:pStyle w:val="TableMUP"/>
              <w:keepLines/>
              <w:spacing w:line="240" w:lineRule="auto"/>
            </w:pPr>
            <w:r>
              <w:rPr>
                <w:sz w:val="20"/>
              </w:rPr>
              <w:t xml:space="preserve">Год </w:t>
            </w:r>
            <w:r>
              <w:rPr>
                <w:sz w:val="20"/>
              </w:rPr>
              <w:t>выпуска</w:t>
            </w:r>
          </w:p>
        </w:tc>
        <w:tc>
          <w:tcPr>
            <w:tcW w:w="5613" w:type="dxa"/>
            <w:vAlign w:val="center"/>
          </w:tcPr>
          <w:p w:rsidR="00C20483" w:rsidRDefault="00BC6BB1">
            <w:pPr>
              <w:pStyle w:val="TableMUP"/>
              <w:keepLines/>
              <w:spacing w:line="240" w:lineRule="auto"/>
            </w:pPr>
            <w:r>
              <w:rPr>
                <w:sz w:val="20"/>
              </w:rPr>
              <w:t>Не ранее 2026 года</w:t>
            </w:r>
          </w:p>
        </w:tc>
      </w:tr>
      <w:tr w:rsidR="00C20483" w:rsidRPr="001B4168">
        <w:trPr>
          <w:cantSplit/>
          <w:jc w:val="center"/>
        </w:trPr>
        <w:tc>
          <w:tcPr>
            <w:tcW w:w="4195" w:type="dxa"/>
            <w:vAlign w:val="center"/>
          </w:tcPr>
          <w:p w:rsidR="00C20483" w:rsidRDefault="00BC6BB1">
            <w:pPr>
              <w:pStyle w:val="TableMUP"/>
              <w:keepLines/>
              <w:spacing w:line="240" w:lineRule="auto"/>
            </w:pPr>
            <w:r>
              <w:rPr>
                <w:sz w:val="20"/>
              </w:rPr>
              <w:t>Цвет кузова</w:t>
            </w:r>
          </w:p>
        </w:tc>
        <w:tc>
          <w:tcPr>
            <w:tcW w:w="5613" w:type="dxa"/>
            <w:vAlign w:val="center"/>
          </w:tcPr>
          <w:p w:rsidR="00C20483" w:rsidRPr="006C17CB" w:rsidRDefault="00BC6BB1">
            <w:pPr>
              <w:pStyle w:val="TableMUP"/>
              <w:keepLines/>
              <w:spacing w:line="240" w:lineRule="auto"/>
              <w:rPr>
                <w:lang w:val="ru-RU"/>
              </w:rPr>
            </w:pPr>
            <w:r w:rsidRPr="006C17CB">
              <w:rPr>
                <w:sz w:val="20"/>
                <w:lang w:val="ru-RU"/>
              </w:rPr>
              <w:t>Базовый, без дополнительной оплаты за окраску</w:t>
            </w:r>
          </w:p>
        </w:tc>
      </w:tr>
      <w:tr w:rsidR="00C20483">
        <w:trPr>
          <w:cantSplit/>
          <w:jc w:val="center"/>
        </w:trPr>
        <w:tc>
          <w:tcPr>
            <w:tcW w:w="4195" w:type="dxa"/>
            <w:vAlign w:val="center"/>
          </w:tcPr>
          <w:p w:rsidR="00C20483" w:rsidRDefault="00BC6BB1">
            <w:pPr>
              <w:pStyle w:val="TableMUP"/>
              <w:keepLines/>
              <w:spacing w:line="240" w:lineRule="auto"/>
            </w:pPr>
            <w:r>
              <w:rPr>
                <w:sz w:val="20"/>
              </w:rPr>
              <w:t>Тип кузова</w:t>
            </w:r>
          </w:p>
        </w:tc>
        <w:tc>
          <w:tcPr>
            <w:tcW w:w="5613" w:type="dxa"/>
            <w:vAlign w:val="center"/>
          </w:tcPr>
          <w:p w:rsidR="00C20483" w:rsidRDefault="00BC6BB1">
            <w:pPr>
              <w:pStyle w:val="TableMUP"/>
              <w:keepLines/>
              <w:spacing w:line="240" w:lineRule="auto"/>
            </w:pPr>
            <w:r>
              <w:rPr>
                <w:sz w:val="20"/>
              </w:rPr>
              <w:t>Универсал / 5 дверей</w:t>
            </w:r>
          </w:p>
        </w:tc>
      </w:tr>
      <w:tr w:rsidR="00C20483">
        <w:trPr>
          <w:cantSplit/>
          <w:jc w:val="center"/>
        </w:trPr>
        <w:tc>
          <w:tcPr>
            <w:tcW w:w="4195" w:type="dxa"/>
            <w:vAlign w:val="center"/>
          </w:tcPr>
          <w:p w:rsidR="00C20483" w:rsidRDefault="00BC6BB1">
            <w:pPr>
              <w:pStyle w:val="TableMUP"/>
              <w:keepLines/>
              <w:spacing w:line="240" w:lineRule="auto"/>
            </w:pPr>
            <w:r>
              <w:rPr>
                <w:sz w:val="20"/>
              </w:rPr>
              <w:t>Количество мест</w:t>
            </w:r>
          </w:p>
        </w:tc>
        <w:tc>
          <w:tcPr>
            <w:tcW w:w="5613" w:type="dxa"/>
            <w:vAlign w:val="center"/>
          </w:tcPr>
          <w:p w:rsidR="00C20483" w:rsidRDefault="00BC6BB1">
            <w:pPr>
              <w:pStyle w:val="TableMUP"/>
              <w:keepLines/>
              <w:spacing w:line="240" w:lineRule="auto"/>
            </w:pPr>
            <w:r>
              <w:rPr>
                <w:sz w:val="20"/>
              </w:rPr>
              <w:t>5</w:t>
            </w:r>
          </w:p>
        </w:tc>
      </w:tr>
      <w:tr w:rsidR="00C20483">
        <w:trPr>
          <w:cantSplit/>
          <w:jc w:val="center"/>
        </w:trPr>
        <w:tc>
          <w:tcPr>
            <w:tcW w:w="4195" w:type="dxa"/>
            <w:vAlign w:val="center"/>
          </w:tcPr>
          <w:p w:rsidR="00C20483" w:rsidRDefault="00BC6BB1">
            <w:pPr>
              <w:pStyle w:val="TableMUP"/>
              <w:keepLines/>
              <w:spacing w:line="240" w:lineRule="auto"/>
            </w:pPr>
            <w:r>
              <w:rPr>
                <w:sz w:val="20"/>
              </w:rPr>
              <w:t>Колёсная формула</w:t>
            </w:r>
          </w:p>
        </w:tc>
        <w:tc>
          <w:tcPr>
            <w:tcW w:w="5613" w:type="dxa"/>
            <w:vAlign w:val="center"/>
          </w:tcPr>
          <w:p w:rsidR="00C20483" w:rsidRDefault="00BC6BB1">
            <w:pPr>
              <w:pStyle w:val="TableMUP"/>
              <w:keepLines/>
              <w:spacing w:line="240" w:lineRule="auto"/>
            </w:pPr>
            <w:r>
              <w:rPr>
                <w:sz w:val="20"/>
              </w:rPr>
              <w:t>4 × 4</w:t>
            </w:r>
          </w:p>
        </w:tc>
      </w:tr>
      <w:tr w:rsidR="00C20483">
        <w:trPr>
          <w:cantSplit/>
          <w:jc w:val="center"/>
        </w:trPr>
        <w:tc>
          <w:tcPr>
            <w:tcW w:w="4195" w:type="dxa"/>
            <w:vAlign w:val="center"/>
          </w:tcPr>
          <w:p w:rsidR="00C20483" w:rsidRDefault="00BC6BB1">
            <w:pPr>
              <w:pStyle w:val="TableMUP"/>
              <w:keepLines/>
              <w:spacing w:line="240" w:lineRule="auto"/>
            </w:pPr>
            <w:r>
              <w:rPr>
                <w:sz w:val="20"/>
              </w:rPr>
              <w:t>Длина, мм</w:t>
            </w:r>
          </w:p>
        </w:tc>
        <w:tc>
          <w:tcPr>
            <w:tcW w:w="5613" w:type="dxa"/>
            <w:vAlign w:val="center"/>
          </w:tcPr>
          <w:p w:rsidR="00C20483" w:rsidRDefault="00BC6BB1">
            <w:pPr>
              <w:pStyle w:val="TableMUP"/>
              <w:keepLines/>
              <w:spacing w:line="240" w:lineRule="auto"/>
            </w:pPr>
            <w:r>
              <w:rPr>
                <w:sz w:val="20"/>
              </w:rPr>
              <w:t>4113</w:t>
            </w:r>
          </w:p>
        </w:tc>
      </w:tr>
      <w:tr w:rsidR="00C20483">
        <w:trPr>
          <w:cantSplit/>
          <w:jc w:val="center"/>
        </w:trPr>
        <w:tc>
          <w:tcPr>
            <w:tcW w:w="4195" w:type="dxa"/>
            <w:vAlign w:val="center"/>
          </w:tcPr>
          <w:p w:rsidR="00C20483" w:rsidRDefault="00BC6BB1">
            <w:pPr>
              <w:pStyle w:val="TableMUP"/>
              <w:keepLines/>
              <w:spacing w:line="240" w:lineRule="auto"/>
            </w:pPr>
            <w:r>
              <w:rPr>
                <w:sz w:val="20"/>
              </w:rPr>
              <w:t>Ширина, мм</w:t>
            </w:r>
          </w:p>
        </w:tc>
        <w:tc>
          <w:tcPr>
            <w:tcW w:w="5613" w:type="dxa"/>
            <w:vAlign w:val="center"/>
          </w:tcPr>
          <w:p w:rsidR="00C20483" w:rsidRDefault="00BC6BB1">
            <w:pPr>
              <w:pStyle w:val="TableMUP"/>
              <w:keepLines/>
              <w:spacing w:line="240" w:lineRule="auto"/>
            </w:pPr>
            <w:r>
              <w:rPr>
                <w:sz w:val="20"/>
              </w:rPr>
              <w:t>1804</w:t>
            </w:r>
          </w:p>
        </w:tc>
      </w:tr>
      <w:tr w:rsidR="00C20483">
        <w:trPr>
          <w:cantSplit/>
          <w:jc w:val="center"/>
        </w:trPr>
        <w:tc>
          <w:tcPr>
            <w:tcW w:w="4195" w:type="dxa"/>
            <w:vAlign w:val="center"/>
          </w:tcPr>
          <w:p w:rsidR="00C20483" w:rsidRDefault="00BC6BB1">
            <w:pPr>
              <w:pStyle w:val="TableMUP"/>
              <w:keepLines/>
              <w:spacing w:line="240" w:lineRule="auto"/>
            </w:pPr>
            <w:r>
              <w:rPr>
                <w:sz w:val="20"/>
              </w:rPr>
              <w:t>Высота, мм</w:t>
            </w:r>
          </w:p>
        </w:tc>
        <w:tc>
          <w:tcPr>
            <w:tcW w:w="5613" w:type="dxa"/>
            <w:vAlign w:val="center"/>
          </w:tcPr>
          <w:p w:rsidR="00C20483" w:rsidRDefault="00BC6BB1">
            <w:pPr>
              <w:pStyle w:val="TableMUP"/>
              <w:keepLines/>
              <w:spacing w:line="240" w:lineRule="auto"/>
            </w:pPr>
            <w:r>
              <w:rPr>
                <w:sz w:val="20"/>
              </w:rPr>
              <w:t>1652 (1690 по рейлингам)</w:t>
            </w:r>
          </w:p>
        </w:tc>
      </w:tr>
      <w:tr w:rsidR="00C20483">
        <w:trPr>
          <w:cantSplit/>
          <w:jc w:val="center"/>
        </w:trPr>
        <w:tc>
          <w:tcPr>
            <w:tcW w:w="4195" w:type="dxa"/>
            <w:vAlign w:val="center"/>
          </w:tcPr>
          <w:p w:rsidR="00C20483" w:rsidRDefault="00BC6BB1">
            <w:pPr>
              <w:pStyle w:val="TableMUP"/>
              <w:keepLines/>
              <w:spacing w:line="240" w:lineRule="auto"/>
            </w:pPr>
            <w:r>
              <w:rPr>
                <w:sz w:val="20"/>
              </w:rPr>
              <w:t>Колёсная база, мм</w:t>
            </w:r>
          </w:p>
        </w:tc>
        <w:tc>
          <w:tcPr>
            <w:tcW w:w="5613" w:type="dxa"/>
            <w:vAlign w:val="center"/>
          </w:tcPr>
          <w:p w:rsidR="00C20483" w:rsidRDefault="00BC6BB1">
            <w:pPr>
              <w:pStyle w:val="TableMUP"/>
              <w:keepLines/>
              <w:spacing w:line="240" w:lineRule="auto"/>
            </w:pPr>
            <w:r>
              <w:rPr>
                <w:sz w:val="20"/>
              </w:rPr>
              <w:t>2450</w:t>
            </w:r>
          </w:p>
        </w:tc>
      </w:tr>
      <w:tr w:rsidR="00C20483">
        <w:trPr>
          <w:cantSplit/>
          <w:jc w:val="center"/>
        </w:trPr>
        <w:tc>
          <w:tcPr>
            <w:tcW w:w="4195" w:type="dxa"/>
            <w:vAlign w:val="center"/>
          </w:tcPr>
          <w:p w:rsidR="00C20483" w:rsidRDefault="00BC6BB1">
            <w:pPr>
              <w:pStyle w:val="TableMUP"/>
              <w:keepLines/>
              <w:spacing w:line="240" w:lineRule="auto"/>
            </w:pPr>
            <w:r>
              <w:rPr>
                <w:sz w:val="20"/>
              </w:rPr>
              <w:t>Дорожный просвет, мм</w:t>
            </w:r>
          </w:p>
        </w:tc>
        <w:tc>
          <w:tcPr>
            <w:tcW w:w="5613" w:type="dxa"/>
            <w:vAlign w:val="center"/>
          </w:tcPr>
          <w:p w:rsidR="00C20483" w:rsidRDefault="00BC6BB1">
            <w:pPr>
              <w:pStyle w:val="TableMUP"/>
              <w:keepLines/>
              <w:spacing w:line="240" w:lineRule="auto"/>
            </w:pPr>
            <w:r>
              <w:rPr>
                <w:sz w:val="20"/>
              </w:rPr>
              <w:t>220</w:t>
            </w:r>
          </w:p>
        </w:tc>
      </w:tr>
      <w:tr w:rsidR="00C20483">
        <w:trPr>
          <w:cantSplit/>
          <w:jc w:val="center"/>
        </w:trPr>
        <w:tc>
          <w:tcPr>
            <w:tcW w:w="4195" w:type="dxa"/>
            <w:vAlign w:val="center"/>
          </w:tcPr>
          <w:p w:rsidR="00C20483" w:rsidRDefault="00BC6BB1">
            <w:pPr>
              <w:pStyle w:val="TableMUP"/>
              <w:keepLines/>
              <w:spacing w:line="240" w:lineRule="auto"/>
            </w:pPr>
            <w:r>
              <w:rPr>
                <w:sz w:val="20"/>
              </w:rPr>
              <w:t>Масса снаряжённого автомобиля, кг</w:t>
            </w:r>
          </w:p>
        </w:tc>
        <w:tc>
          <w:tcPr>
            <w:tcW w:w="5613" w:type="dxa"/>
            <w:vAlign w:val="center"/>
          </w:tcPr>
          <w:p w:rsidR="00C20483" w:rsidRDefault="00BC6BB1">
            <w:pPr>
              <w:pStyle w:val="TableMUP"/>
              <w:keepLines/>
              <w:spacing w:line="240" w:lineRule="auto"/>
            </w:pPr>
            <w:r>
              <w:rPr>
                <w:sz w:val="20"/>
              </w:rPr>
              <w:t>1465–1515</w:t>
            </w:r>
          </w:p>
        </w:tc>
      </w:tr>
      <w:tr w:rsidR="00C20483">
        <w:trPr>
          <w:cantSplit/>
          <w:jc w:val="center"/>
        </w:trPr>
        <w:tc>
          <w:tcPr>
            <w:tcW w:w="4195" w:type="dxa"/>
            <w:vAlign w:val="center"/>
          </w:tcPr>
          <w:p w:rsidR="00C20483" w:rsidRDefault="00BC6BB1">
            <w:pPr>
              <w:pStyle w:val="TableMUP"/>
              <w:keepLines/>
              <w:spacing w:line="240" w:lineRule="auto"/>
            </w:pPr>
            <w:r>
              <w:rPr>
                <w:sz w:val="20"/>
              </w:rPr>
              <w:t>Полная масса, кг</w:t>
            </w:r>
          </w:p>
        </w:tc>
        <w:tc>
          <w:tcPr>
            <w:tcW w:w="5613" w:type="dxa"/>
            <w:vAlign w:val="center"/>
          </w:tcPr>
          <w:p w:rsidR="00C20483" w:rsidRDefault="00BC6BB1">
            <w:pPr>
              <w:pStyle w:val="TableMUP"/>
              <w:keepLines/>
              <w:spacing w:line="240" w:lineRule="auto"/>
            </w:pPr>
            <w:r>
              <w:rPr>
                <w:sz w:val="20"/>
              </w:rPr>
              <w:t>1860</w:t>
            </w:r>
          </w:p>
        </w:tc>
      </w:tr>
      <w:tr w:rsidR="00C20483" w:rsidRPr="001B4168">
        <w:trPr>
          <w:cantSplit/>
          <w:jc w:val="center"/>
        </w:trPr>
        <w:tc>
          <w:tcPr>
            <w:tcW w:w="4195" w:type="dxa"/>
            <w:vAlign w:val="center"/>
          </w:tcPr>
          <w:p w:rsidR="00C20483" w:rsidRDefault="00BC6BB1">
            <w:pPr>
              <w:pStyle w:val="TableMUP"/>
              <w:keepLines/>
              <w:spacing w:line="240" w:lineRule="auto"/>
            </w:pPr>
            <w:r>
              <w:rPr>
                <w:sz w:val="20"/>
              </w:rPr>
              <w:t>Двигатель</w:t>
            </w:r>
          </w:p>
        </w:tc>
        <w:tc>
          <w:tcPr>
            <w:tcW w:w="5613" w:type="dxa"/>
            <w:vAlign w:val="center"/>
          </w:tcPr>
          <w:p w:rsidR="00C20483" w:rsidRPr="006C17CB" w:rsidRDefault="00BC6BB1">
            <w:pPr>
              <w:pStyle w:val="TableMUP"/>
              <w:keepLines/>
              <w:spacing w:line="240" w:lineRule="auto"/>
              <w:rPr>
                <w:lang w:val="ru-RU"/>
              </w:rPr>
            </w:pPr>
            <w:r w:rsidRPr="006C17CB">
              <w:rPr>
                <w:sz w:val="20"/>
                <w:lang w:val="ru-RU"/>
              </w:rPr>
              <w:t>4-тактный, бензиновый, с впрыском топлива</w:t>
            </w:r>
          </w:p>
        </w:tc>
      </w:tr>
      <w:tr w:rsidR="00C20483" w:rsidRPr="001B4168">
        <w:trPr>
          <w:cantSplit/>
          <w:jc w:val="center"/>
        </w:trPr>
        <w:tc>
          <w:tcPr>
            <w:tcW w:w="4195" w:type="dxa"/>
            <w:vAlign w:val="center"/>
          </w:tcPr>
          <w:p w:rsidR="00C20483" w:rsidRDefault="00BC6BB1">
            <w:pPr>
              <w:pStyle w:val="TableMUP"/>
              <w:keepLines/>
              <w:spacing w:line="240" w:lineRule="auto"/>
            </w:pPr>
            <w:r>
              <w:rPr>
                <w:sz w:val="20"/>
              </w:rPr>
              <w:t>Топливо</w:t>
            </w:r>
          </w:p>
        </w:tc>
        <w:tc>
          <w:tcPr>
            <w:tcW w:w="5613" w:type="dxa"/>
            <w:vAlign w:val="center"/>
          </w:tcPr>
          <w:p w:rsidR="00C20483" w:rsidRPr="006C17CB" w:rsidRDefault="00BC6BB1">
            <w:pPr>
              <w:pStyle w:val="TableMUP"/>
              <w:keepLines/>
              <w:spacing w:line="240" w:lineRule="auto"/>
              <w:rPr>
                <w:lang w:val="ru-RU"/>
              </w:rPr>
            </w:pPr>
            <w:r w:rsidRPr="006C17CB">
              <w:rPr>
                <w:sz w:val="20"/>
                <w:lang w:val="ru-RU"/>
              </w:rPr>
              <w:t>Неэтилированный бензин марки «АИ-95-К5»</w:t>
            </w:r>
          </w:p>
        </w:tc>
      </w:tr>
      <w:tr w:rsidR="00C20483">
        <w:trPr>
          <w:cantSplit/>
          <w:jc w:val="center"/>
        </w:trPr>
        <w:tc>
          <w:tcPr>
            <w:tcW w:w="4195" w:type="dxa"/>
            <w:vAlign w:val="center"/>
          </w:tcPr>
          <w:p w:rsidR="00C20483" w:rsidRDefault="00BC6BB1">
            <w:pPr>
              <w:pStyle w:val="TableMUP"/>
              <w:keepLines/>
              <w:spacing w:line="240" w:lineRule="auto"/>
            </w:pPr>
            <w:r>
              <w:rPr>
                <w:sz w:val="20"/>
              </w:rPr>
              <w:t>Рабочий объём, см³</w:t>
            </w:r>
          </w:p>
        </w:tc>
        <w:tc>
          <w:tcPr>
            <w:tcW w:w="5613" w:type="dxa"/>
            <w:vAlign w:val="center"/>
          </w:tcPr>
          <w:p w:rsidR="00C20483" w:rsidRDefault="00BC6BB1">
            <w:pPr>
              <w:pStyle w:val="TableMUP"/>
              <w:keepLines/>
              <w:spacing w:line="240" w:lineRule="auto"/>
            </w:pPr>
            <w:r>
              <w:rPr>
                <w:sz w:val="20"/>
              </w:rPr>
              <w:t>1774</w:t>
            </w:r>
          </w:p>
        </w:tc>
      </w:tr>
      <w:tr w:rsidR="00C20483">
        <w:trPr>
          <w:cantSplit/>
          <w:jc w:val="center"/>
        </w:trPr>
        <w:tc>
          <w:tcPr>
            <w:tcW w:w="4195" w:type="dxa"/>
            <w:vAlign w:val="center"/>
          </w:tcPr>
          <w:p w:rsidR="00C20483" w:rsidRDefault="00BC6BB1">
            <w:pPr>
              <w:pStyle w:val="TableMUP"/>
              <w:keepLines/>
              <w:spacing w:line="240" w:lineRule="auto"/>
            </w:pPr>
            <w:r>
              <w:rPr>
                <w:sz w:val="20"/>
              </w:rPr>
              <w:t>Экологический класс</w:t>
            </w:r>
          </w:p>
        </w:tc>
        <w:tc>
          <w:tcPr>
            <w:tcW w:w="5613" w:type="dxa"/>
            <w:vAlign w:val="center"/>
          </w:tcPr>
          <w:p w:rsidR="00C20483" w:rsidRDefault="00BC6BB1">
            <w:pPr>
              <w:pStyle w:val="TableMUP"/>
              <w:keepLines/>
              <w:spacing w:line="240" w:lineRule="auto"/>
            </w:pPr>
            <w:r>
              <w:rPr>
                <w:sz w:val="20"/>
              </w:rPr>
              <w:t>ЕВРО-5</w:t>
            </w:r>
          </w:p>
        </w:tc>
      </w:tr>
      <w:tr w:rsidR="00C20483">
        <w:trPr>
          <w:cantSplit/>
          <w:jc w:val="center"/>
        </w:trPr>
        <w:tc>
          <w:tcPr>
            <w:tcW w:w="4195" w:type="dxa"/>
            <w:vAlign w:val="center"/>
          </w:tcPr>
          <w:p w:rsidR="00C20483" w:rsidRPr="006C17CB" w:rsidRDefault="00BC6BB1">
            <w:pPr>
              <w:pStyle w:val="TableMUP"/>
              <w:keepLines/>
              <w:spacing w:line="240" w:lineRule="auto"/>
              <w:rPr>
                <w:lang w:val="ru-RU"/>
              </w:rPr>
            </w:pPr>
            <w:r w:rsidRPr="006C17CB">
              <w:rPr>
                <w:sz w:val="20"/>
                <w:lang w:val="ru-RU"/>
              </w:rPr>
              <w:t>Максимальная мощность, л. с. (кВт)</w:t>
            </w:r>
          </w:p>
        </w:tc>
        <w:tc>
          <w:tcPr>
            <w:tcW w:w="5613" w:type="dxa"/>
            <w:vAlign w:val="center"/>
          </w:tcPr>
          <w:p w:rsidR="00C20483" w:rsidRDefault="00BC6BB1">
            <w:pPr>
              <w:pStyle w:val="TableMUP"/>
              <w:keepLines/>
              <w:spacing w:line="240" w:lineRule="auto"/>
            </w:pPr>
            <w:r>
              <w:rPr>
                <w:sz w:val="20"/>
              </w:rPr>
              <w:t>90 (66) при 4800 об/мин</w:t>
            </w:r>
          </w:p>
        </w:tc>
      </w:tr>
      <w:tr w:rsidR="00C20483">
        <w:trPr>
          <w:cantSplit/>
          <w:jc w:val="center"/>
        </w:trPr>
        <w:tc>
          <w:tcPr>
            <w:tcW w:w="4195" w:type="dxa"/>
            <w:vAlign w:val="center"/>
          </w:tcPr>
          <w:p w:rsidR="00C20483" w:rsidRPr="006C17CB" w:rsidRDefault="00BC6BB1">
            <w:pPr>
              <w:pStyle w:val="TableMUP"/>
              <w:keepLines/>
              <w:spacing w:line="240" w:lineRule="auto"/>
              <w:rPr>
                <w:lang w:val="ru-RU"/>
              </w:rPr>
            </w:pPr>
            <w:r w:rsidRPr="006C17CB">
              <w:rPr>
                <w:sz w:val="20"/>
                <w:lang w:val="ru-RU"/>
              </w:rPr>
              <w:t>Максимальный крутящий момент, Н·м</w:t>
            </w:r>
          </w:p>
        </w:tc>
        <w:tc>
          <w:tcPr>
            <w:tcW w:w="5613" w:type="dxa"/>
            <w:vAlign w:val="center"/>
          </w:tcPr>
          <w:p w:rsidR="00C20483" w:rsidRDefault="00BC6BB1">
            <w:pPr>
              <w:pStyle w:val="TableMUP"/>
              <w:keepLines/>
              <w:spacing w:line="240" w:lineRule="auto"/>
            </w:pPr>
            <w:r>
              <w:rPr>
                <w:sz w:val="20"/>
              </w:rPr>
              <w:t>153 при 3800 об/мин</w:t>
            </w:r>
          </w:p>
        </w:tc>
      </w:tr>
      <w:tr w:rsidR="00C20483">
        <w:trPr>
          <w:cantSplit/>
          <w:jc w:val="center"/>
        </w:trPr>
        <w:tc>
          <w:tcPr>
            <w:tcW w:w="4195" w:type="dxa"/>
            <w:vAlign w:val="center"/>
          </w:tcPr>
          <w:p w:rsidR="00C20483" w:rsidRDefault="00BC6BB1">
            <w:pPr>
              <w:pStyle w:val="TableMUP"/>
              <w:keepLines/>
              <w:spacing w:line="240" w:lineRule="auto"/>
            </w:pPr>
            <w:r>
              <w:rPr>
                <w:sz w:val="20"/>
              </w:rPr>
              <w:t>Максимальная скорость, км/ч</w:t>
            </w:r>
          </w:p>
        </w:tc>
        <w:tc>
          <w:tcPr>
            <w:tcW w:w="5613" w:type="dxa"/>
            <w:vAlign w:val="center"/>
          </w:tcPr>
          <w:p w:rsidR="00C20483" w:rsidRDefault="00BC6BB1">
            <w:pPr>
              <w:pStyle w:val="TableMUP"/>
              <w:keepLines/>
              <w:spacing w:line="240" w:lineRule="auto"/>
            </w:pPr>
            <w:r>
              <w:rPr>
                <w:sz w:val="20"/>
              </w:rPr>
              <w:t>150</w:t>
            </w:r>
          </w:p>
        </w:tc>
      </w:tr>
      <w:tr w:rsidR="00C20483">
        <w:trPr>
          <w:cantSplit/>
          <w:jc w:val="center"/>
        </w:trPr>
        <w:tc>
          <w:tcPr>
            <w:tcW w:w="4195" w:type="dxa"/>
            <w:vAlign w:val="center"/>
          </w:tcPr>
          <w:p w:rsidR="00C20483" w:rsidRDefault="00BC6BB1">
            <w:pPr>
              <w:pStyle w:val="TableMUP"/>
              <w:keepLines/>
              <w:spacing w:line="240" w:lineRule="auto"/>
            </w:pPr>
            <w:r>
              <w:rPr>
                <w:sz w:val="20"/>
              </w:rPr>
              <w:t>Ёмкость топливного бака, л</w:t>
            </w:r>
          </w:p>
        </w:tc>
        <w:tc>
          <w:tcPr>
            <w:tcW w:w="5613" w:type="dxa"/>
            <w:vAlign w:val="center"/>
          </w:tcPr>
          <w:p w:rsidR="00C20483" w:rsidRDefault="00BC6BB1">
            <w:pPr>
              <w:pStyle w:val="TableMUP"/>
              <w:keepLines/>
              <w:spacing w:line="240" w:lineRule="auto"/>
            </w:pPr>
            <w:r>
              <w:rPr>
                <w:sz w:val="20"/>
              </w:rPr>
              <w:t>58</w:t>
            </w:r>
          </w:p>
        </w:tc>
      </w:tr>
      <w:tr w:rsidR="00C20483">
        <w:trPr>
          <w:cantSplit/>
          <w:jc w:val="center"/>
        </w:trPr>
        <w:tc>
          <w:tcPr>
            <w:tcW w:w="4195" w:type="dxa"/>
            <w:vAlign w:val="center"/>
          </w:tcPr>
          <w:p w:rsidR="00C20483" w:rsidRDefault="00BC6BB1">
            <w:pPr>
              <w:pStyle w:val="TableMUP"/>
              <w:keepLines/>
              <w:spacing w:line="240" w:lineRule="auto"/>
            </w:pPr>
            <w:r>
              <w:rPr>
                <w:sz w:val="20"/>
              </w:rPr>
              <w:t>Коробка передач</w:t>
            </w:r>
          </w:p>
        </w:tc>
        <w:tc>
          <w:tcPr>
            <w:tcW w:w="5613" w:type="dxa"/>
            <w:vAlign w:val="center"/>
          </w:tcPr>
          <w:p w:rsidR="00C20483" w:rsidRDefault="00BC6BB1">
            <w:pPr>
              <w:pStyle w:val="TableMUP"/>
              <w:keepLines/>
              <w:spacing w:line="240" w:lineRule="auto"/>
            </w:pPr>
            <w:r>
              <w:rPr>
                <w:sz w:val="20"/>
              </w:rPr>
              <w:t>5-ступенчатая, механическая</w:t>
            </w:r>
          </w:p>
        </w:tc>
      </w:tr>
    </w:tbl>
    <w:p w:rsidR="00C20483" w:rsidRDefault="00BC6BB1">
      <w:pPr>
        <w:pStyle w:val="MUPHeading"/>
        <w:spacing w:before="0" w:after="0" w:line="240" w:lineRule="auto"/>
      </w:pPr>
      <w:r>
        <w:rPr>
          <w:sz w:val="21"/>
        </w:rPr>
        <w:t>Состав комплектации</w:t>
      </w:r>
    </w:p>
    <w:p w:rsidR="00C20483" w:rsidRDefault="00BC6BB1">
      <w:pPr>
        <w:pStyle w:val="MUPSubheading"/>
        <w:spacing w:before="0" w:after="0" w:line="240" w:lineRule="auto"/>
      </w:pPr>
      <w:r>
        <w:rPr>
          <w:sz w:val="21"/>
        </w:rPr>
        <w:t>Безопасность</w:t>
      </w:r>
    </w:p>
    <w:p w:rsidR="00C20483" w:rsidRDefault="00BC6BB1">
      <w:pPr>
        <w:spacing w:after="0" w:line="240" w:lineRule="auto"/>
        <w:ind w:left="340" w:hanging="181"/>
      </w:pPr>
      <w:r>
        <w:rPr>
          <w:sz w:val="21"/>
        </w:rPr>
        <w:t>•  Светодиодные задние фонари</w:t>
      </w:r>
    </w:p>
    <w:p w:rsidR="00C20483" w:rsidRDefault="00BC6BB1">
      <w:pPr>
        <w:spacing w:after="0" w:line="240" w:lineRule="auto"/>
        <w:ind w:left="340" w:hanging="181"/>
      </w:pPr>
      <w:r>
        <w:rPr>
          <w:sz w:val="21"/>
        </w:rPr>
        <w:t>•  Крепления для детских сидений ISOFIX</w:t>
      </w:r>
    </w:p>
    <w:p w:rsidR="00C20483" w:rsidRDefault="00BC6BB1">
      <w:pPr>
        <w:spacing w:after="0" w:line="240" w:lineRule="auto"/>
        <w:ind w:left="340" w:hanging="181"/>
      </w:pPr>
      <w:r>
        <w:rPr>
          <w:sz w:val="21"/>
        </w:rPr>
        <w:t>•  Подголовники задних сидений (2)</w:t>
      </w:r>
    </w:p>
    <w:p w:rsidR="00C20483" w:rsidRDefault="00BC6BB1">
      <w:pPr>
        <w:spacing w:after="0" w:line="240" w:lineRule="auto"/>
        <w:ind w:left="340" w:hanging="181"/>
      </w:pPr>
      <w:r>
        <w:rPr>
          <w:sz w:val="21"/>
        </w:rPr>
        <w:t>•  Подушка безопасности переднего пассажира</w:t>
      </w:r>
    </w:p>
    <w:p w:rsidR="00C20483" w:rsidRDefault="00BC6BB1">
      <w:pPr>
        <w:pStyle w:val="MUPSubheading"/>
        <w:spacing w:before="0" w:after="0" w:line="240" w:lineRule="auto"/>
      </w:pPr>
      <w:r>
        <w:rPr>
          <w:sz w:val="21"/>
        </w:rPr>
        <w:t>Интерьер</w:t>
      </w:r>
    </w:p>
    <w:p w:rsidR="00C20483" w:rsidRPr="006C17CB" w:rsidRDefault="00BC6BB1">
      <w:pPr>
        <w:spacing w:after="0" w:line="240" w:lineRule="auto"/>
        <w:ind w:left="340" w:hanging="181"/>
        <w:rPr>
          <w:lang w:val="ru-RU"/>
        </w:rPr>
      </w:pPr>
      <w:r w:rsidRPr="006C17CB">
        <w:rPr>
          <w:sz w:val="21"/>
          <w:lang w:val="ru-RU"/>
        </w:rPr>
        <w:t>•  Заднее сиденье с раскладной спинкой в пропорции 60/40</w:t>
      </w:r>
    </w:p>
    <w:p w:rsidR="00C20483" w:rsidRPr="006C17CB" w:rsidRDefault="00BC6BB1">
      <w:pPr>
        <w:spacing w:after="0" w:line="240" w:lineRule="auto"/>
        <w:ind w:left="340" w:hanging="181"/>
        <w:rPr>
          <w:lang w:val="ru-RU"/>
        </w:rPr>
      </w:pPr>
      <w:r w:rsidRPr="006C17CB">
        <w:rPr>
          <w:sz w:val="21"/>
          <w:lang w:val="ru-RU"/>
        </w:rPr>
        <w:t>•  Обивка сидений — ткань, цвет чёрный</w:t>
      </w:r>
    </w:p>
    <w:p w:rsidR="00C20483" w:rsidRPr="006C17CB" w:rsidRDefault="00BC6BB1">
      <w:pPr>
        <w:spacing w:after="0" w:line="240" w:lineRule="auto"/>
        <w:ind w:left="340" w:hanging="181"/>
        <w:rPr>
          <w:lang w:val="ru-RU"/>
        </w:rPr>
      </w:pPr>
      <w:r w:rsidRPr="006C17CB">
        <w:rPr>
          <w:sz w:val="21"/>
          <w:lang w:val="ru-RU"/>
        </w:rPr>
        <w:t>•</w:t>
      </w:r>
      <w:r w:rsidRPr="006C17CB">
        <w:rPr>
          <w:sz w:val="21"/>
          <w:lang w:val="ru-RU"/>
        </w:rPr>
        <w:t xml:space="preserve">  Подлокотник сиденья водителя с подстаканниками</w:t>
      </w:r>
    </w:p>
    <w:p w:rsidR="00C20483" w:rsidRPr="006C17CB" w:rsidRDefault="00BC6BB1">
      <w:pPr>
        <w:spacing w:after="0" w:line="240" w:lineRule="auto"/>
        <w:ind w:left="340" w:hanging="181"/>
        <w:rPr>
          <w:lang w:val="ru-RU"/>
        </w:rPr>
      </w:pPr>
      <w:r w:rsidRPr="006C17CB">
        <w:rPr>
          <w:sz w:val="21"/>
          <w:lang w:val="ru-RU"/>
        </w:rPr>
        <w:t xml:space="preserve">•  Розетка 12 В на центральной консоли; розетка </w:t>
      </w:r>
      <w:r>
        <w:rPr>
          <w:sz w:val="21"/>
        </w:rPr>
        <w:t>USB</w:t>
      </w:r>
      <w:r w:rsidRPr="006C17CB">
        <w:rPr>
          <w:sz w:val="21"/>
          <w:lang w:val="ru-RU"/>
        </w:rPr>
        <w:t xml:space="preserve"> в тоннеле пола</w:t>
      </w:r>
    </w:p>
    <w:p w:rsidR="00C20483" w:rsidRPr="006C17CB" w:rsidRDefault="00BC6BB1">
      <w:pPr>
        <w:pStyle w:val="MUPSubheading"/>
        <w:spacing w:before="0" w:after="0" w:line="240" w:lineRule="auto"/>
        <w:rPr>
          <w:lang w:val="ru-RU"/>
        </w:rPr>
      </w:pPr>
      <w:r w:rsidRPr="006C17CB">
        <w:rPr>
          <w:sz w:val="21"/>
          <w:lang w:val="ru-RU"/>
        </w:rPr>
        <w:t>Комфорт</w:t>
      </w:r>
    </w:p>
    <w:p w:rsidR="00C20483" w:rsidRPr="006C17CB" w:rsidRDefault="00BC6BB1">
      <w:pPr>
        <w:spacing w:after="0" w:line="240" w:lineRule="auto"/>
        <w:ind w:left="340" w:hanging="181"/>
        <w:rPr>
          <w:lang w:val="ru-RU"/>
        </w:rPr>
      </w:pPr>
      <w:r w:rsidRPr="006C17CB">
        <w:rPr>
          <w:sz w:val="21"/>
          <w:lang w:val="ru-RU"/>
        </w:rPr>
        <w:t>•  Гидроусилитель рулевого управления</w:t>
      </w:r>
    </w:p>
    <w:p w:rsidR="00C20483" w:rsidRPr="006C17CB" w:rsidRDefault="00BC6BB1">
      <w:pPr>
        <w:spacing w:after="0" w:line="240" w:lineRule="auto"/>
        <w:ind w:left="340" w:hanging="181"/>
        <w:rPr>
          <w:lang w:val="ru-RU"/>
        </w:rPr>
      </w:pPr>
      <w:r w:rsidRPr="006C17CB">
        <w:rPr>
          <w:sz w:val="21"/>
          <w:lang w:val="ru-RU"/>
        </w:rPr>
        <w:t>•  Кондиционер</w:t>
      </w:r>
    </w:p>
    <w:p w:rsidR="00C20483" w:rsidRPr="006C17CB" w:rsidRDefault="00BC6BB1">
      <w:pPr>
        <w:spacing w:after="0" w:line="240" w:lineRule="auto"/>
        <w:ind w:left="340" w:hanging="181"/>
        <w:rPr>
          <w:lang w:val="ru-RU"/>
        </w:rPr>
      </w:pPr>
      <w:r w:rsidRPr="006C17CB">
        <w:rPr>
          <w:sz w:val="21"/>
          <w:lang w:val="ru-RU"/>
        </w:rPr>
        <w:t>•  Охлаждаемый вещевой ящик</w:t>
      </w:r>
    </w:p>
    <w:p w:rsidR="00C20483" w:rsidRPr="006C17CB" w:rsidRDefault="00BC6BB1">
      <w:pPr>
        <w:spacing w:after="0" w:line="240" w:lineRule="auto"/>
        <w:ind w:left="340" w:hanging="181"/>
        <w:rPr>
          <w:lang w:val="ru-RU"/>
        </w:rPr>
      </w:pPr>
      <w:r w:rsidRPr="006C17CB">
        <w:rPr>
          <w:sz w:val="21"/>
          <w:lang w:val="ru-RU"/>
        </w:rPr>
        <w:t>•  Подогрев передних сидений</w:t>
      </w:r>
    </w:p>
    <w:p w:rsidR="00C20483" w:rsidRPr="006C17CB" w:rsidRDefault="00BC6BB1">
      <w:pPr>
        <w:spacing w:after="0" w:line="240" w:lineRule="auto"/>
        <w:ind w:left="340" w:hanging="181"/>
        <w:rPr>
          <w:lang w:val="ru-RU"/>
        </w:rPr>
      </w:pPr>
      <w:r w:rsidRPr="006C17CB">
        <w:rPr>
          <w:sz w:val="21"/>
          <w:lang w:val="ru-RU"/>
        </w:rPr>
        <w:t xml:space="preserve">•  Регулировка ремней </w:t>
      </w:r>
      <w:r w:rsidRPr="006C17CB">
        <w:rPr>
          <w:sz w:val="21"/>
          <w:lang w:val="ru-RU"/>
        </w:rPr>
        <w:t>безопасности передних сидений по высоте</w:t>
      </w:r>
    </w:p>
    <w:p w:rsidR="00C20483" w:rsidRPr="006C17CB" w:rsidRDefault="00BC6BB1">
      <w:pPr>
        <w:spacing w:after="0" w:line="240" w:lineRule="auto"/>
        <w:ind w:left="340" w:hanging="181"/>
        <w:rPr>
          <w:lang w:val="ru-RU"/>
        </w:rPr>
      </w:pPr>
      <w:r w:rsidRPr="006C17CB">
        <w:rPr>
          <w:sz w:val="21"/>
          <w:lang w:val="ru-RU"/>
        </w:rPr>
        <w:t>•  Регулируемая по высоте рулевая колонка</w:t>
      </w:r>
    </w:p>
    <w:p w:rsidR="00C20483" w:rsidRPr="006C17CB" w:rsidRDefault="00BC6BB1">
      <w:pPr>
        <w:spacing w:after="0" w:line="240" w:lineRule="auto"/>
        <w:ind w:left="340" w:hanging="181"/>
        <w:rPr>
          <w:lang w:val="ru-RU"/>
        </w:rPr>
      </w:pPr>
      <w:r w:rsidRPr="006C17CB">
        <w:rPr>
          <w:sz w:val="21"/>
          <w:lang w:val="ru-RU"/>
        </w:rPr>
        <w:t>•  Центральный замок</w:t>
      </w:r>
    </w:p>
    <w:p w:rsidR="00C20483" w:rsidRPr="006C17CB" w:rsidRDefault="00BC6BB1">
      <w:pPr>
        <w:spacing w:after="0" w:line="240" w:lineRule="auto"/>
        <w:ind w:left="340" w:hanging="181"/>
        <w:rPr>
          <w:lang w:val="ru-RU"/>
        </w:rPr>
      </w:pPr>
      <w:r w:rsidRPr="006C17CB">
        <w:rPr>
          <w:sz w:val="21"/>
          <w:lang w:val="ru-RU"/>
        </w:rPr>
        <w:t>•  Электропривод и обогрев наружных зеркал</w:t>
      </w:r>
    </w:p>
    <w:p w:rsidR="00C20483" w:rsidRPr="006C17CB" w:rsidRDefault="00BC6BB1">
      <w:pPr>
        <w:spacing w:after="0" w:line="240" w:lineRule="auto"/>
        <w:ind w:left="340" w:hanging="181"/>
        <w:rPr>
          <w:lang w:val="ru-RU"/>
        </w:rPr>
      </w:pPr>
      <w:r w:rsidRPr="006C17CB">
        <w:rPr>
          <w:sz w:val="21"/>
          <w:lang w:val="ru-RU"/>
        </w:rPr>
        <w:t>•  Электростеклоподъёмники передних дверей</w:t>
      </w:r>
    </w:p>
    <w:p w:rsidR="00C20483" w:rsidRPr="006C17CB" w:rsidRDefault="00BC6BB1">
      <w:pPr>
        <w:pStyle w:val="MUPSubheading"/>
        <w:spacing w:before="0" w:after="0" w:line="240" w:lineRule="auto"/>
        <w:rPr>
          <w:lang w:val="ru-RU"/>
        </w:rPr>
      </w:pPr>
      <w:r w:rsidRPr="006C17CB">
        <w:rPr>
          <w:sz w:val="21"/>
          <w:lang w:val="ru-RU"/>
        </w:rPr>
        <w:t>Конструктив</w:t>
      </w:r>
    </w:p>
    <w:p w:rsidR="00C20483" w:rsidRPr="006C17CB" w:rsidRDefault="00BC6BB1">
      <w:pPr>
        <w:spacing w:after="0" w:line="240" w:lineRule="auto"/>
        <w:ind w:left="340" w:hanging="181"/>
        <w:rPr>
          <w:lang w:val="ru-RU"/>
        </w:rPr>
      </w:pPr>
      <w:r w:rsidRPr="006C17CB">
        <w:rPr>
          <w:sz w:val="21"/>
          <w:lang w:val="ru-RU"/>
        </w:rPr>
        <w:t>•  Межосевой дифференциал с принудительной блокировкой</w:t>
      </w:r>
    </w:p>
    <w:p w:rsidR="00C20483" w:rsidRPr="006C17CB" w:rsidRDefault="00BC6BB1">
      <w:pPr>
        <w:spacing w:after="0" w:line="240" w:lineRule="auto"/>
        <w:ind w:left="340" w:hanging="181"/>
        <w:rPr>
          <w:lang w:val="ru-RU"/>
        </w:rPr>
      </w:pPr>
      <w:r w:rsidRPr="006C17CB">
        <w:rPr>
          <w:sz w:val="21"/>
          <w:lang w:val="ru-RU"/>
        </w:rPr>
        <w:t>•  Понижающий ряд передач</w:t>
      </w:r>
    </w:p>
    <w:p w:rsidR="00C20483" w:rsidRPr="006C17CB" w:rsidRDefault="00BC6BB1">
      <w:pPr>
        <w:spacing w:after="0" w:line="240" w:lineRule="auto"/>
        <w:ind w:left="340" w:hanging="181"/>
        <w:rPr>
          <w:lang w:val="ru-RU"/>
        </w:rPr>
      </w:pPr>
      <w:r w:rsidRPr="006C17CB">
        <w:rPr>
          <w:sz w:val="21"/>
          <w:lang w:val="ru-RU"/>
        </w:rPr>
        <w:t>•  Постоянный полный привод</w:t>
      </w:r>
    </w:p>
    <w:p w:rsidR="00C20483" w:rsidRPr="006C17CB" w:rsidRDefault="00BC6BB1">
      <w:pPr>
        <w:spacing w:after="0" w:line="240" w:lineRule="auto"/>
        <w:ind w:left="340" w:hanging="181"/>
        <w:rPr>
          <w:lang w:val="ru-RU"/>
        </w:rPr>
      </w:pPr>
      <w:r w:rsidRPr="006C17CB">
        <w:rPr>
          <w:sz w:val="21"/>
          <w:lang w:val="ru-RU"/>
        </w:rPr>
        <w:t>•  Сапуны переднего и заднего мостов</w:t>
      </w:r>
    </w:p>
    <w:p w:rsidR="00C20483" w:rsidRPr="006C17CB" w:rsidRDefault="00BC6BB1">
      <w:pPr>
        <w:pStyle w:val="MUPSubheading"/>
        <w:spacing w:before="0" w:after="0" w:line="240" w:lineRule="auto"/>
        <w:rPr>
          <w:lang w:val="ru-RU"/>
        </w:rPr>
      </w:pPr>
      <w:r w:rsidRPr="006C17CB">
        <w:rPr>
          <w:sz w:val="21"/>
          <w:lang w:val="ru-RU"/>
        </w:rPr>
        <w:t>Мультимедиа</w:t>
      </w:r>
    </w:p>
    <w:p w:rsidR="00C20483" w:rsidRPr="006C17CB" w:rsidRDefault="00BC6BB1">
      <w:pPr>
        <w:spacing w:after="0" w:line="240" w:lineRule="auto"/>
        <w:ind w:left="340" w:hanging="181"/>
        <w:rPr>
          <w:lang w:val="ru-RU"/>
        </w:rPr>
      </w:pPr>
      <w:r w:rsidRPr="006C17CB">
        <w:rPr>
          <w:sz w:val="21"/>
          <w:lang w:val="ru-RU"/>
        </w:rPr>
        <w:t>•  Аудиоподготовка</w:t>
      </w:r>
    </w:p>
    <w:p w:rsidR="00C20483" w:rsidRPr="006C17CB" w:rsidRDefault="00BC6BB1">
      <w:pPr>
        <w:pStyle w:val="MUPSubheading"/>
        <w:spacing w:before="0" w:after="0" w:line="240" w:lineRule="auto"/>
        <w:rPr>
          <w:lang w:val="ru-RU"/>
        </w:rPr>
      </w:pPr>
      <w:r w:rsidRPr="006C17CB">
        <w:rPr>
          <w:sz w:val="21"/>
          <w:lang w:val="ru-RU"/>
        </w:rPr>
        <w:t>Экстерьер</w:t>
      </w:r>
    </w:p>
    <w:p w:rsidR="00C20483" w:rsidRPr="006C17CB" w:rsidRDefault="00BC6BB1">
      <w:pPr>
        <w:spacing w:after="0" w:line="240" w:lineRule="auto"/>
        <w:ind w:left="340" w:hanging="181"/>
        <w:rPr>
          <w:lang w:val="ru-RU"/>
        </w:rPr>
      </w:pPr>
      <w:r w:rsidRPr="006C17CB">
        <w:rPr>
          <w:sz w:val="21"/>
          <w:lang w:val="ru-RU"/>
        </w:rPr>
        <w:t>•  15-дюймовые стальные диски</w:t>
      </w:r>
    </w:p>
    <w:p w:rsidR="00C20483" w:rsidRPr="006C17CB" w:rsidRDefault="00BC6BB1">
      <w:pPr>
        <w:spacing w:after="0" w:line="240" w:lineRule="auto"/>
        <w:ind w:left="340" w:hanging="181"/>
        <w:rPr>
          <w:lang w:val="ru-RU"/>
        </w:rPr>
      </w:pPr>
      <w:r w:rsidRPr="006C17CB">
        <w:rPr>
          <w:sz w:val="21"/>
          <w:lang w:val="ru-RU"/>
        </w:rPr>
        <w:t>•  Колпак запасного колеса</w:t>
      </w:r>
    </w:p>
    <w:p w:rsidR="00C20483" w:rsidRPr="006C17CB" w:rsidRDefault="00BC6BB1">
      <w:pPr>
        <w:keepNext/>
        <w:spacing w:after="0" w:line="240" w:lineRule="auto"/>
        <w:rPr>
          <w:lang w:val="ru-RU"/>
        </w:rPr>
      </w:pPr>
      <w:r w:rsidRPr="001B4168">
        <w:rPr>
          <w:sz w:val="21"/>
          <w:lang w:val="ru-RU"/>
        </w:rPr>
        <w:t xml:space="preserve">Гарантия — не менее 24 месяцев без ограничения пробега в объёме </w:t>
      </w:r>
      <w:r w:rsidRPr="001B4168">
        <w:rPr>
          <w:sz w:val="21"/>
          <w:lang w:val="ru-RU"/>
        </w:rPr>
        <w:t>пункта 5.1 Договора.</w:t>
      </w:r>
    </w:p>
    <w:p w:rsidR="00AF6C9B" w:rsidRDefault="00BC6BB1">
      <w:pPr>
        <w:spacing w:before="200"/>
      </w:pPr>
      <w:r>
        <w:t>Директор МУП «Усть-Курдюм Водоканал»</w:t>
      </w:r>
    </w:p>
    <w:p w:rsidR="00AF6C9B" w:rsidRDefault="00BC6BB1">
      <w:r>
        <w:t>_________________________ А. Ф. Чистяков</w:t>
      </w:r>
    </w:p>
    <w:p w:rsidR="00AF6C9B" w:rsidRDefault="00BC6BB1">
      <w:r>
        <w:t>«___» __________________ 2026 г.</w:t>
      </w:r>
    </w:p>
    <w:sectPr w:rsidR="00AF6C9B" w:rsidSect="00034616">
      <w:footerReference w:type="default" r:id="rId8"/>
      <w:pgSz w:w="11906" w:h="16838"/>
      <w:pgMar w:top="879" w:right="935" w:bottom="879" w:left="1162" w:header="397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6BB1" w:rsidRDefault="00BC6BB1">
      <w:pPr>
        <w:spacing w:after="0" w:line="240" w:lineRule="auto"/>
      </w:pPr>
      <w:r>
        <w:separator/>
      </w:r>
    </w:p>
  </w:endnote>
  <w:endnote w:type="continuationSeparator" w:id="0">
    <w:p w:rsidR="00BC6BB1" w:rsidRDefault="00BC6B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18339040"/>
      <w:docPartObj>
        <w:docPartGallery w:val="Page Numbers (Bottom of Page)"/>
        <w:docPartUnique/>
      </w:docPartObj>
    </w:sdtPr>
    <w:sdtEndPr/>
    <w:sdtContent>
      <w:p w:rsidR="008A0EC8" w:rsidRDefault="008A0EC8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231B" w:rsidRPr="0068231B">
          <w:rPr>
            <w:noProof/>
            <w:lang w:val="ru-RU"/>
          </w:rPr>
          <w:t>1</w:t>
        </w:r>
        <w:r>
          <w:fldChar w:fldCharType="end"/>
        </w:r>
      </w:p>
    </w:sdtContent>
  </w:sdt>
  <w:p w:rsidR="00C20483" w:rsidRDefault="00C20483">
    <w:pPr>
      <w:pStyle w:val="a7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6BB1" w:rsidRDefault="00BC6BB1">
      <w:pPr>
        <w:spacing w:after="0" w:line="240" w:lineRule="auto"/>
      </w:pPr>
      <w:r>
        <w:separator/>
      </w:r>
    </w:p>
  </w:footnote>
  <w:footnote w:type="continuationSeparator" w:id="0">
    <w:p w:rsidR="00BC6BB1" w:rsidRDefault="00BC6B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12CC6"/>
    <w:rsid w:val="0015074B"/>
    <w:rsid w:val="0029639D"/>
    <w:rsid w:val="00326F90"/>
    <w:rsid w:val="00616A74"/>
    <w:rsid w:val="006277B2"/>
    <w:rsid w:val="0068231B"/>
    <w:rsid w:val="006C17CB"/>
    <w:rsid w:val="008A0EC8"/>
    <w:rsid w:val="00AA1D8D"/>
    <w:rsid w:val="00AF6C9B"/>
    <w:rsid w:val="00B47730"/>
    <w:rsid w:val="00BC6BB1"/>
    <w:rsid w:val="00C20483"/>
    <w:rsid w:val="00CB0664"/>
    <w:rsid w:val="00FA757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36F0C7E1-A768-4C2F-8A19-522ED6F08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60" w:line="262" w:lineRule="auto"/>
    </w:pPr>
    <w:rPr>
      <w:rFonts w:ascii="Times New Roman" w:hAnsi="Times New Roman"/>
      <w:color w:val="191919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MUPHeading">
    <w:name w:val="MUP Heading"/>
    <w:basedOn w:val="a1"/>
    <w:pPr>
      <w:keepNext/>
      <w:spacing w:before="180"/>
    </w:pPr>
    <w:rPr>
      <w:b/>
      <w:sz w:val="23"/>
    </w:rPr>
  </w:style>
  <w:style w:type="paragraph" w:customStyle="1" w:styleId="MUPSubheading">
    <w:name w:val="MUP Subheading"/>
    <w:basedOn w:val="a1"/>
    <w:pPr>
      <w:keepNext/>
      <w:spacing w:before="120" w:after="20"/>
    </w:pPr>
    <w:rPr>
      <w:b/>
    </w:rPr>
  </w:style>
  <w:style w:type="paragraph" w:customStyle="1" w:styleId="TableMUP">
    <w:name w:val="Table MUP"/>
    <w:basedOn w:val="a1"/>
    <w:pPr>
      <w:spacing w:after="0" w:line="252" w:lineRule="auto"/>
    </w:pPr>
    <w:rPr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AD991F8-4F47-4349-9244-99A9862B6A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1544</Words>
  <Characters>8802</Characters>
  <Application>Microsoft Office Word</Application>
  <DocSecurity>0</DocSecurity>
  <Lines>73</Lines>
  <Paragraphs>20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10326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Василий Дерябин</cp:lastModifiedBy>
  <cp:revision>2</cp:revision>
  <dcterms:created xsi:type="dcterms:W3CDTF">2026-10-27T16:14:00Z</dcterms:created>
  <dcterms:modified xsi:type="dcterms:W3CDTF">2026-10-27T16:14:00Z</dcterms:modified>
  <cp:category/>
</cp:coreProperties>
</file>