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BD" w:rsidRPr="00A80CBD" w:rsidRDefault="008F6C83" w:rsidP="008F6C8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A80CBD">
        <w:rPr>
          <w:rFonts w:ascii="Times New Roman" w:hAnsi="Times New Roman" w:cs="Times New Roman"/>
          <w:b/>
          <w:w w:val="115"/>
          <w:sz w:val="28"/>
          <w:szCs w:val="28"/>
        </w:rPr>
        <w:t xml:space="preserve">Извещение о проведении запроса котировок </w:t>
      </w:r>
    </w:p>
    <w:p w:rsidR="008F6C83" w:rsidRPr="00A80CBD" w:rsidRDefault="008F6C83" w:rsidP="008F6C8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A80CBD">
        <w:rPr>
          <w:rFonts w:ascii="Times New Roman" w:hAnsi="Times New Roman" w:cs="Times New Roman"/>
          <w:b/>
          <w:w w:val="115"/>
          <w:sz w:val="28"/>
          <w:szCs w:val="28"/>
        </w:rPr>
        <w:t>в электронной форме</w:t>
      </w:r>
    </w:p>
    <w:p w:rsidR="00A80CBD" w:rsidRPr="00A80CBD" w:rsidRDefault="008F6C83" w:rsidP="00A80CBD">
      <w:pPr>
        <w:widowControl w:val="0"/>
        <w:tabs>
          <w:tab w:val="left" w:pos="2160"/>
          <w:tab w:val="left" w:pos="4140"/>
        </w:tabs>
        <w:spacing w:after="0"/>
        <w:ind w:left="-567"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C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право заключения договора </w:t>
      </w:r>
    </w:p>
    <w:p w:rsidR="008F6C83" w:rsidRPr="00A80CBD" w:rsidRDefault="008F6C83" w:rsidP="008F6C83">
      <w:pPr>
        <w:widowControl w:val="0"/>
        <w:tabs>
          <w:tab w:val="left" w:pos="2160"/>
          <w:tab w:val="left" w:pos="414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CBD">
        <w:rPr>
          <w:rFonts w:ascii="Times New Roman" w:hAnsi="Times New Roman" w:cs="Times New Roman"/>
          <w:b/>
          <w:color w:val="000000"/>
          <w:sz w:val="28"/>
          <w:szCs w:val="28"/>
        </w:rPr>
        <w:t>на поставку учебн</w:t>
      </w:r>
      <w:r w:rsidR="00AA2209">
        <w:rPr>
          <w:rFonts w:ascii="Times New Roman" w:hAnsi="Times New Roman" w:cs="Times New Roman"/>
          <w:b/>
          <w:color w:val="000000"/>
          <w:sz w:val="28"/>
          <w:szCs w:val="28"/>
        </w:rPr>
        <w:t>иков печатных общеобразовательного назначения.</w:t>
      </w:r>
    </w:p>
    <w:p w:rsidR="00D92C2C" w:rsidRPr="00A80CBD" w:rsidRDefault="00D92C2C" w:rsidP="008F6C83">
      <w:pPr>
        <w:widowControl w:val="0"/>
        <w:tabs>
          <w:tab w:val="left" w:pos="2160"/>
          <w:tab w:val="left" w:pos="4140"/>
        </w:tabs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2C2C" w:rsidRPr="008253E2" w:rsidRDefault="00D92C2C" w:rsidP="00A80CBD">
      <w:pPr>
        <w:pStyle w:val="21"/>
        <w:ind w:left="-851"/>
        <w:jc w:val="both"/>
        <w:rPr>
          <w:b w:val="0"/>
          <w:sz w:val="24"/>
        </w:rPr>
      </w:pPr>
      <w:r w:rsidRPr="008253E2">
        <w:rPr>
          <w:b w:val="0"/>
          <w:sz w:val="24"/>
        </w:rPr>
        <w:t xml:space="preserve">Муниципальное общеобразовательное учреждение «Средняя общеобразовательная школа № </w:t>
      </w:r>
      <w:r w:rsidR="009750AC">
        <w:rPr>
          <w:b w:val="0"/>
          <w:sz w:val="24"/>
        </w:rPr>
        <w:t>2 г</w:t>
      </w:r>
      <w:proofErr w:type="gramStart"/>
      <w:r w:rsidR="009750AC">
        <w:rPr>
          <w:b w:val="0"/>
          <w:sz w:val="24"/>
        </w:rPr>
        <w:t>.Е</w:t>
      </w:r>
      <w:proofErr w:type="gramEnd"/>
      <w:r w:rsidR="009750AC">
        <w:rPr>
          <w:b w:val="0"/>
          <w:sz w:val="24"/>
        </w:rPr>
        <w:t>ршова Саратовской области им.Героя Советского Союза Зуева М.А.»</w:t>
      </w:r>
      <w:r w:rsidRPr="008253E2">
        <w:rPr>
          <w:b w:val="0"/>
          <w:sz w:val="24"/>
        </w:rPr>
        <w:t xml:space="preserve"> (далее - Заказчик) приглашает принять участие в проведении запроса котировок в электронной форме на право заключения договора на поставку</w:t>
      </w:r>
      <w:r w:rsidRPr="008253E2">
        <w:rPr>
          <w:b w:val="0"/>
          <w:color w:val="000000"/>
          <w:sz w:val="24"/>
        </w:rPr>
        <w:t xml:space="preserve"> учебной литературы (учебников) </w:t>
      </w:r>
      <w:r w:rsidRPr="008253E2">
        <w:rPr>
          <w:b w:val="0"/>
          <w:sz w:val="24"/>
        </w:rPr>
        <w:t>для определения участника процедуры закупки, предложившего наиболее низкую цену.</w:t>
      </w:r>
    </w:p>
    <w:p w:rsidR="00D92C2C" w:rsidRPr="008253E2" w:rsidRDefault="00D92C2C" w:rsidP="008F6C83">
      <w:pPr>
        <w:widowControl w:val="0"/>
        <w:tabs>
          <w:tab w:val="left" w:pos="2160"/>
          <w:tab w:val="left" w:pos="4140"/>
        </w:tabs>
        <w:spacing w:after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5776" w:type="pct"/>
        <w:tblInd w:w="-1026" w:type="dxa"/>
        <w:tblLook w:val="04A0" w:firstRow="1" w:lastRow="0" w:firstColumn="1" w:lastColumn="0" w:noHBand="0" w:noVBand="1"/>
      </w:tblPr>
      <w:tblGrid>
        <w:gridCol w:w="549"/>
        <w:gridCol w:w="3439"/>
        <w:gridCol w:w="6739"/>
      </w:tblGrid>
      <w:tr w:rsidR="00C359D7" w:rsidRPr="008253E2" w:rsidTr="005530E3">
        <w:trPr>
          <w:trHeight w:val="545"/>
        </w:trPr>
        <w:tc>
          <w:tcPr>
            <w:tcW w:w="256" w:type="pct"/>
          </w:tcPr>
          <w:p w:rsidR="00C17F8A" w:rsidRPr="008253E2" w:rsidRDefault="00C17F8A" w:rsidP="00A8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C17F8A" w:rsidRPr="008253E2" w:rsidRDefault="00C17F8A" w:rsidP="00A8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141" w:type="pct"/>
          </w:tcPr>
          <w:p w:rsidR="00C17F8A" w:rsidRPr="008253E2" w:rsidRDefault="008F6C83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C359D7" w:rsidRPr="008253E2" w:rsidTr="005530E3">
        <w:tc>
          <w:tcPr>
            <w:tcW w:w="256" w:type="pct"/>
          </w:tcPr>
          <w:p w:rsidR="009F6515" w:rsidRPr="008253E2" w:rsidRDefault="00D92C2C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  <w:gridSpan w:val="2"/>
          </w:tcPr>
          <w:p w:rsidR="009F6515" w:rsidRPr="00BB7ABB" w:rsidRDefault="009F6515" w:rsidP="00C1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C359D7" w:rsidRPr="008253E2" w:rsidTr="005530E3">
        <w:tc>
          <w:tcPr>
            <w:tcW w:w="1859" w:type="pct"/>
            <w:gridSpan w:val="2"/>
          </w:tcPr>
          <w:p w:rsidR="009F6515" w:rsidRPr="008253E2" w:rsidRDefault="009F6515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41" w:type="pct"/>
          </w:tcPr>
          <w:p w:rsidR="009F6515" w:rsidRPr="008253E2" w:rsidRDefault="009F6515" w:rsidP="0097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r w:rsidR="009750AC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proofErr w:type="gramStart"/>
            <w:r w:rsidR="009750A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9750AC">
              <w:rPr>
                <w:rFonts w:ascii="Times New Roman" w:hAnsi="Times New Roman" w:cs="Times New Roman"/>
                <w:sz w:val="24"/>
                <w:szCs w:val="24"/>
              </w:rPr>
              <w:t>ршова Саратовская область им.Героя Советского Союза Зуева М.А.»</w:t>
            </w:r>
          </w:p>
        </w:tc>
      </w:tr>
      <w:tr w:rsidR="00C359D7" w:rsidRPr="008253E2" w:rsidTr="005530E3">
        <w:tc>
          <w:tcPr>
            <w:tcW w:w="1859" w:type="pct"/>
            <w:gridSpan w:val="2"/>
          </w:tcPr>
          <w:p w:rsidR="009F6515" w:rsidRPr="008253E2" w:rsidRDefault="009F6515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3141" w:type="pct"/>
          </w:tcPr>
          <w:p w:rsidR="009F6515" w:rsidRPr="008253E2" w:rsidRDefault="009F6515" w:rsidP="0097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</w:t>
            </w:r>
            <w:r w:rsidR="009750AC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proofErr w:type="gramStart"/>
            <w:r w:rsidR="009750A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9750AC">
              <w:rPr>
                <w:rFonts w:ascii="Times New Roman" w:hAnsi="Times New Roman" w:cs="Times New Roman"/>
                <w:sz w:val="24"/>
                <w:szCs w:val="24"/>
              </w:rPr>
              <w:t>ршова Саратовской области им.Героя Советского Союза Зуева М.А.»</w:t>
            </w:r>
          </w:p>
        </w:tc>
      </w:tr>
      <w:tr w:rsidR="00C359D7" w:rsidRPr="008253E2" w:rsidTr="005530E3">
        <w:tc>
          <w:tcPr>
            <w:tcW w:w="1859" w:type="pct"/>
            <w:gridSpan w:val="2"/>
          </w:tcPr>
          <w:p w:rsidR="009F6515" w:rsidRPr="008253E2" w:rsidRDefault="009F6515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141" w:type="pct"/>
          </w:tcPr>
          <w:p w:rsidR="009F6515" w:rsidRPr="008253E2" w:rsidRDefault="009750AC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413503, Саратовская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ршов, ул.М.Горького, д.2а</w:t>
            </w:r>
          </w:p>
        </w:tc>
      </w:tr>
      <w:tr w:rsidR="00C359D7" w:rsidRPr="008253E2" w:rsidTr="005530E3">
        <w:tc>
          <w:tcPr>
            <w:tcW w:w="1859" w:type="pct"/>
            <w:gridSpan w:val="2"/>
          </w:tcPr>
          <w:p w:rsidR="009F6515" w:rsidRPr="008253E2" w:rsidRDefault="009F6515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41" w:type="pct"/>
          </w:tcPr>
          <w:p w:rsidR="009F6515" w:rsidRPr="008253E2" w:rsidRDefault="009750AC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413503, Саратовская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ршов, ул.М.Горького, д.2а</w:t>
            </w:r>
          </w:p>
        </w:tc>
      </w:tr>
      <w:tr w:rsidR="00C359D7" w:rsidRPr="008253E2" w:rsidTr="005530E3">
        <w:tc>
          <w:tcPr>
            <w:tcW w:w="1859" w:type="pct"/>
            <w:gridSpan w:val="2"/>
          </w:tcPr>
          <w:p w:rsidR="009F6515" w:rsidRPr="008253E2" w:rsidRDefault="009F6515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41" w:type="pct"/>
          </w:tcPr>
          <w:p w:rsidR="009F6515" w:rsidRPr="008253E2" w:rsidRDefault="009750AC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e_shkola2@mail.ru</w:t>
            </w:r>
          </w:p>
        </w:tc>
      </w:tr>
      <w:tr w:rsidR="00C359D7" w:rsidRPr="008253E2" w:rsidTr="005530E3">
        <w:trPr>
          <w:trHeight w:val="480"/>
        </w:trPr>
        <w:tc>
          <w:tcPr>
            <w:tcW w:w="1859" w:type="pct"/>
            <w:gridSpan w:val="2"/>
          </w:tcPr>
          <w:p w:rsidR="00AD3026" w:rsidRPr="008253E2" w:rsidRDefault="00AD3026" w:rsidP="0046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Контактное лицоЗаказчика</w:t>
            </w:r>
          </w:p>
        </w:tc>
        <w:tc>
          <w:tcPr>
            <w:tcW w:w="3141" w:type="pct"/>
          </w:tcPr>
          <w:p w:rsidR="00AD3026" w:rsidRPr="008253E2" w:rsidRDefault="009750AC" w:rsidP="0097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C359D7" w:rsidRPr="008253E2" w:rsidTr="005530E3">
        <w:trPr>
          <w:trHeight w:val="255"/>
        </w:trPr>
        <w:tc>
          <w:tcPr>
            <w:tcW w:w="1859" w:type="pct"/>
            <w:gridSpan w:val="2"/>
          </w:tcPr>
          <w:p w:rsidR="00AD3026" w:rsidRPr="008253E2" w:rsidRDefault="00AD3026" w:rsidP="008C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2F60EB" w:rsidRPr="008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F60EB" w:rsidRPr="008253E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2F60EB" w:rsidRPr="008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141" w:type="pct"/>
          </w:tcPr>
          <w:p w:rsidR="002F60EB" w:rsidRPr="009750AC" w:rsidRDefault="00AD3026" w:rsidP="0097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50AC" w:rsidRPr="009750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50AC" w:rsidRPr="009750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84564) 5-34-55</w:t>
            </w:r>
          </w:p>
        </w:tc>
      </w:tr>
      <w:tr w:rsidR="00C359D7" w:rsidRPr="008253E2" w:rsidTr="005530E3">
        <w:tc>
          <w:tcPr>
            <w:tcW w:w="256" w:type="pct"/>
          </w:tcPr>
          <w:p w:rsidR="007D15EB" w:rsidRPr="008253E2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pct"/>
          </w:tcPr>
          <w:p w:rsidR="007D15EB" w:rsidRPr="008253E2" w:rsidRDefault="007D15EB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3141" w:type="pct"/>
          </w:tcPr>
          <w:p w:rsidR="00EC06B5" w:rsidRPr="008253E2" w:rsidRDefault="008F6C83" w:rsidP="0025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учебников</w:t>
            </w:r>
            <w:r w:rsidR="00AA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общеобразовательного назначения.</w:t>
            </w:r>
          </w:p>
        </w:tc>
      </w:tr>
      <w:tr w:rsidR="00C359D7" w:rsidRPr="008253E2" w:rsidTr="005530E3">
        <w:tc>
          <w:tcPr>
            <w:tcW w:w="256" w:type="pct"/>
          </w:tcPr>
          <w:p w:rsidR="007D15EB" w:rsidRPr="008253E2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pct"/>
          </w:tcPr>
          <w:p w:rsidR="007D15EB" w:rsidRPr="008253E2" w:rsidRDefault="00A01CB1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 w:rsidR="00D92C2C" w:rsidRPr="008253E2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3141" w:type="pct"/>
          </w:tcPr>
          <w:p w:rsidR="007D15EB" w:rsidRPr="008253E2" w:rsidRDefault="009750AC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413503, Саратовская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ршов, ул.М.Горького, д.2а</w:t>
            </w:r>
          </w:p>
        </w:tc>
      </w:tr>
      <w:tr w:rsidR="00D92C2C" w:rsidRPr="008253E2" w:rsidTr="005530E3">
        <w:tc>
          <w:tcPr>
            <w:tcW w:w="256" w:type="pct"/>
          </w:tcPr>
          <w:p w:rsidR="00D92C2C" w:rsidRPr="008253E2" w:rsidRDefault="00D92C2C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D92C2C" w:rsidRPr="008253E2" w:rsidRDefault="00D92C2C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141" w:type="pct"/>
          </w:tcPr>
          <w:p w:rsidR="00D92C2C" w:rsidRPr="008253E2" w:rsidRDefault="00D92C2C" w:rsidP="00D9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  (Приложение № 1 к настоящему извещению о проведении запроса котировок в электронной форме)</w:t>
            </w:r>
          </w:p>
        </w:tc>
      </w:tr>
      <w:tr w:rsidR="00C359D7" w:rsidRPr="008253E2" w:rsidTr="005530E3">
        <w:trPr>
          <w:trHeight w:val="989"/>
        </w:trPr>
        <w:tc>
          <w:tcPr>
            <w:tcW w:w="256" w:type="pct"/>
          </w:tcPr>
          <w:p w:rsidR="007D15EB" w:rsidRPr="008253E2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7D15EB" w:rsidRPr="008253E2" w:rsidRDefault="00D929CB" w:rsidP="00D9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8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Pr="0082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A01CB1" w:rsidRPr="008253E2">
              <w:rPr>
                <w:rFonts w:ascii="Times New Roman" w:hAnsi="Times New Roman" w:cs="Times New Roman"/>
                <w:sz w:val="24"/>
                <w:szCs w:val="24"/>
              </w:rPr>
              <w:t>ена договора</w:t>
            </w:r>
          </w:p>
        </w:tc>
        <w:tc>
          <w:tcPr>
            <w:tcW w:w="3141" w:type="pct"/>
          </w:tcPr>
          <w:p w:rsidR="00A80CBD" w:rsidRPr="004B5D60" w:rsidRDefault="004B5D60" w:rsidP="006469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6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627E">
              <w:rPr>
                <w:rFonts w:ascii="Times New Roman" w:hAnsi="Times New Roman" w:cs="Times New Roman"/>
                <w:b/>
                <w:sz w:val="24"/>
                <w:szCs w:val="24"/>
              </w:rPr>
              <w:t>8355,37</w:t>
            </w:r>
          </w:p>
          <w:p w:rsidR="00AF6221" w:rsidRPr="004B5D60" w:rsidRDefault="00AF6221" w:rsidP="00AF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50AC" w:rsidRPr="004B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Двести </w:t>
            </w:r>
            <w:r w:rsidR="004B5D60" w:rsidRPr="004B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пятьдесят </w:t>
            </w:r>
            <w:r w:rsidR="0040627E">
              <w:rPr>
                <w:rFonts w:ascii="Times New Roman" w:hAnsi="Times New Roman" w:cs="Times New Roman"/>
                <w:b/>
                <w:sz w:val="24"/>
                <w:szCs w:val="24"/>
              </w:rPr>
              <w:t>восемь</w:t>
            </w:r>
            <w:r w:rsidR="004B5D60" w:rsidRPr="004B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40627E">
              <w:rPr>
                <w:rFonts w:ascii="Times New Roman" w:hAnsi="Times New Roman" w:cs="Times New Roman"/>
                <w:b/>
                <w:sz w:val="24"/>
                <w:szCs w:val="24"/>
              </w:rPr>
              <w:t>триста пятьдесят пять</w:t>
            </w:r>
            <w:r w:rsidR="004B5D60" w:rsidRPr="004B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</w:t>
            </w:r>
            <w:r w:rsidR="0040627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4B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копеек)</w:t>
            </w:r>
          </w:p>
          <w:p w:rsidR="00200366" w:rsidRPr="008253E2" w:rsidRDefault="00200366" w:rsidP="0020036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договора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</w:t>
            </w:r>
            <w:r w:rsidRPr="00825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стоимость</w:t>
            </w:r>
            <w:r w:rsidRPr="00825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погрузочно-разгрузочных работ, страхования, транспортные расходы, налоги и иные обязательные платежи</w:t>
            </w:r>
            <w:r w:rsidRPr="008253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366" w:rsidRPr="008253E2" w:rsidRDefault="00C20DF7" w:rsidP="00A80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bCs/>
                <w:sz w:val="24"/>
                <w:szCs w:val="24"/>
              </w:rPr>
              <w:t>Неучтенные затраты Поставщика по договору, связанные с исполнением договора, но не включенные в предлагаемую цену договора, не подлежат оплате Заказчиком.</w:t>
            </w:r>
          </w:p>
        </w:tc>
      </w:tr>
      <w:tr w:rsidR="00CD1FBF" w:rsidRPr="008253E2" w:rsidTr="005530E3">
        <w:trPr>
          <w:trHeight w:val="989"/>
        </w:trPr>
        <w:tc>
          <w:tcPr>
            <w:tcW w:w="256" w:type="pct"/>
          </w:tcPr>
          <w:p w:rsidR="00CD1FBF" w:rsidRPr="008253E2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pct"/>
          </w:tcPr>
          <w:p w:rsidR="00CD1FBF" w:rsidRPr="008253E2" w:rsidRDefault="00CD1FBF" w:rsidP="00A045AF">
            <w:pPr>
              <w:autoSpaceDE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извещения о закупке</w:t>
            </w:r>
          </w:p>
        </w:tc>
        <w:tc>
          <w:tcPr>
            <w:tcW w:w="3141" w:type="pct"/>
          </w:tcPr>
          <w:p w:rsidR="00CD1FBF" w:rsidRPr="008253E2" w:rsidRDefault="00CD1FBF" w:rsidP="00E0166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Извещение доступно </w:t>
            </w:r>
            <w:proofErr w:type="gramStart"/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ознакомления в течение всего срока подачи котировочных заявок на Официальном сайте Единой информационной системы в сфере закупок без взимания</w:t>
            </w:r>
            <w:proofErr w:type="gramEnd"/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платы и на</w:t>
            </w:r>
            <w:r w:rsidR="00E01667">
              <w:t xml:space="preserve">     </w:t>
            </w:r>
            <w:r w:rsidR="00E01667" w:rsidRPr="00E0166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https://zakaz.etp-region.ru</w:t>
            </w:r>
          </w:p>
        </w:tc>
      </w:tr>
      <w:tr w:rsidR="002C3CAE" w:rsidRPr="008253E2" w:rsidTr="005530E3">
        <w:trPr>
          <w:trHeight w:val="989"/>
        </w:trPr>
        <w:tc>
          <w:tcPr>
            <w:tcW w:w="256" w:type="pct"/>
          </w:tcPr>
          <w:p w:rsidR="002C3CAE" w:rsidRPr="008253E2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</w:tcPr>
          <w:p w:rsidR="002C3CAE" w:rsidRPr="008253E2" w:rsidRDefault="003322E1" w:rsidP="00A045AF">
            <w:pPr>
              <w:autoSpaceDE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извещение</w:t>
            </w:r>
          </w:p>
        </w:tc>
        <w:tc>
          <w:tcPr>
            <w:tcW w:w="3141" w:type="pct"/>
          </w:tcPr>
          <w:p w:rsidR="002C3CAE" w:rsidRPr="008253E2" w:rsidRDefault="004B5D60" w:rsidP="004B5D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507">
              <w:rPr>
                <w:rFonts w:ascii="Times New Roman" w:hAnsi="Times New Roman" w:cs="Times New Roman"/>
              </w:rPr>
              <w:t xml:space="preserve">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котировок не позднее, чем за 1 (один) рабочий день до даты окончания срока подачи заявок на участие в запросе котировок, при этом изменение </w:t>
            </w:r>
            <w:r w:rsidRPr="00ED1507">
              <w:rPr>
                <w:rFonts w:ascii="Times New Roman" w:hAnsi="Times New Roman" w:cs="Times New Roman"/>
              </w:rPr>
              <w:lastRenderedPageBreak/>
              <w:t>предмета запроса котировок не допускается.</w:t>
            </w:r>
            <w:proofErr w:type="gramEnd"/>
            <w:r w:rsidRPr="00ED1507">
              <w:rPr>
                <w:rFonts w:ascii="Times New Roman" w:hAnsi="Times New Roman" w:cs="Times New Roman"/>
              </w:rPr>
              <w:t xml:space="preserve"> Извещение о внесении изменений размещается Заказчиком в ЕИС в день принятия такого решения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1FBF" w:rsidRPr="008253E2" w:rsidTr="005530E3">
        <w:tc>
          <w:tcPr>
            <w:tcW w:w="256" w:type="pct"/>
          </w:tcPr>
          <w:p w:rsidR="00CD1FBF" w:rsidRPr="008253E2" w:rsidRDefault="00CD1FBF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pct"/>
          </w:tcPr>
          <w:p w:rsidR="00CD1FBF" w:rsidRPr="008253E2" w:rsidRDefault="00CD1FBF" w:rsidP="008C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 в электронной форме</w:t>
            </w:r>
          </w:p>
        </w:tc>
        <w:tc>
          <w:tcPr>
            <w:tcW w:w="3141" w:type="pct"/>
          </w:tcPr>
          <w:p w:rsidR="00CD1FBF" w:rsidRPr="008253E2" w:rsidRDefault="00CD1FBF" w:rsidP="00E0166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  <w:r w:rsidR="00AA22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1667" w:rsidRPr="00E0166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https://zakaz.etp-region.ru</w:t>
            </w:r>
          </w:p>
        </w:tc>
      </w:tr>
      <w:tr w:rsidR="00CD1FBF" w:rsidRPr="008253E2" w:rsidTr="005530E3">
        <w:tc>
          <w:tcPr>
            <w:tcW w:w="256" w:type="pct"/>
          </w:tcPr>
          <w:p w:rsidR="00CD1FBF" w:rsidRPr="008253E2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pct"/>
          </w:tcPr>
          <w:p w:rsidR="00CD1FBF" w:rsidRPr="008253E2" w:rsidRDefault="00CD1FBF" w:rsidP="008F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Дата и время начала срока подачи котировочных заявок в электронной форме</w:t>
            </w:r>
          </w:p>
        </w:tc>
        <w:tc>
          <w:tcPr>
            <w:tcW w:w="3141" w:type="pct"/>
          </w:tcPr>
          <w:p w:rsidR="00CD1FBF" w:rsidRPr="00E20850" w:rsidRDefault="00CD1FBF" w:rsidP="00472BA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7E" w:rsidRPr="00AA2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2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7D79" w:rsidRPr="00AA2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850">
              <w:rPr>
                <w:rFonts w:ascii="Times New Roman" w:hAnsi="Times New Roman" w:cs="Times New Roman"/>
                <w:sz w:val="24"/>
                <w:szCs w:val="24"/>
              </w:rPr>
              <w:t>.2019 г. с момента публикации извещения</w:t>
            </w:r>
          </w:p>
        </w:tc>
      </w:tr>
      <w:tr w:rsidR="00CD1FBF" w:rsidRPr="008253E2" w:rsidTr="005530E3">
        <w:tc>
          <w:tcPr>
            <w:tcW w:w="256" w:type="pct"/>
          </w:tcPr>
          <w:p w:rsidR="00CD1FBF" w:rsidRPr="00A80CBD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pct"/>
          </w:tcPr>
          <w:p w:rsidR="00CD1FBF" w:rsidRPr="008253E2" w:rsidRDefault="00CD1FBF" w:rsidP="008C257A">
            <w:pPr>
              <w:pStyle w:val="2"/>
              <w:outlineLvl w:val="1"/>
              <w:rPr>
                <w:b w:val="0"/>
                <w:color w:val="FF0000"/>
                <w:sz w:val="24"/>
                <w:szCs w:val="24"/>
              </w:rPr>
            </w:pPr>
            <w:r w:rsidRPr="008253E2">
              <w:rPr>
                <w:b w:val="0"/>
                <w:sz w:val="24"/>
                <w:szCs w:val="24"/>
              </w:rPr>
              <w:t>Срок окончания приема котировочных заявок в электронной форме</w:t>
            </w:r>
          </w:p>
        </w:tc>
        <w:tc>
          <w:tcPr>
            <w:tcW w:w="3141" w:type="pct"/>
          </w:tcPr>
          <w:p w:rsidR="00CD1FBF" w:rsidRPr="00E20850" w:rsidRDefault="00C67D79" w:rsidP="0080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FBF" w:rsidRPr="00E20850">
              <w:rPr>
                <w:rFonts w:ascii="Times New Roman" w:hAnsi="Times New Roman" w:cs="Times New Roman"/>
                <w:sz w:val="24"/>
                <w:szCs w:val="24"/>
              </w:rPr>
              <w:t>2019 г. в  1</w:t>
            </w:r>
            <w:r w:rsidR="006469D9" w:rsidRPr="00E2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FBF" w:rsidRPr="00E20850">
              <w:rPr>
                <w:rFonts w:ascii="Times New Roman" w:hAnsi="Times New Roman" w:cs="Times New Roman"/>
                <w:sz w:val="24"/>
                <w:szCs w:val="24"/>
              </w:rPr>
              <w:t xml:space="preserve">:00 (время </w:t>
            </w:r>
            <w:r w:rsidR="00803398">
              <w:rPr>
                <w:rFonts w:ascii="Times New Roman" w:hAnsi="Times New Roman" w:cs="Times New Roman"/>
                <w:sz w:val="24"/>
                <w:szCs w:val="24"/>
              </w:rPr>
              <w:t>сервира</w:t>
            </w:r>
            <w:r w:rsidR="00CD1FBF" w:rsidRPr="00E2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CD1FBF" w:rsidRPr="008253E2" w:rsidTr="005530E3">
        <w:tc>
          <w:tcPr>
            <w:tcW w:w="256" w:type="pct"/>
          </w:tcPr>
          <w:p w:rsidR="00CD1FBF" w:rsidRPr="00A80CBD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pct"/>
          </w:tcPr>
          <w:p w:rsidR="00CD1FBF" w:rsidRPr="008253E2" w:rsidRDefault="00CD1FBF" w:rsidP="008C2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Место, день и время начала и окончания рассмотрения заявок на участие в запросе котировок в электронной форме</w:t>
            </w:r>
          </w:p>
        </w:tc>
        <w:tc>
          <w:tcPr>
            <w:tcW w:w="3141" w:type="pct"/>
          </w:tcPr>
          <w:p w:rsidR="00CD1FBF" w:rsidRDefault="00CD1FBF" w:rsidP="0045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запросе котировок в электронной форме состоится по адресу: </w:t>
            </w:r>
            <w:r w:rsidR="00736444">
              <w:rPr>
                <w:rFonts w:ascii="Times New Roman" w:hAnsi="Times New Roman" w:cs="Times New Roman"/>
                <w:sz w:val="24"/>
                <w:szCs w:val="24"/>
              </w:rPr>
              <w:t>413503, Саратовская область г</w:t>
            </w:r>
            <w:proofErr w:type="gramStart"/>
            <w:r w:rsidR="0073644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736444">
              <w:rPr>
                <w:rFonts w:ascii="Times New Roman" w:hAnsi="Times New Roman" w:cs="Times New Roman"/>
                <w:sz w:val="24"/>
                <w:szCs w:val="24"/>
              </w:rPr>
              <w:t>ршов, ул.М.Горького, д.2а</w:t>
            </w:r>
            <w:r w:rsidR="00C67D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7D79" w:rsidRPr="00AA220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67D79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  <w:r w:rsidR="001C3DB7" w:rsidRPr="007364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3DB7">
              <w:rPr>
                <w:rFonts w:ascii="Times New Roman" w:hAnsi="Times New Roman" w:cs="Times New Roman"/>
                <w:sz w:val="24"/>
                <w:szCs w:val="24"/>
              </w:rPr>
              <w:t>в 13 часов 30 минут.</w:t>
            </w:r>
          </w:p>
          <w:p w:rsidR="00CD1FBF" w:rsidRPr="001C3DB7" w:rsidRDefault="001C3DB7" w:rsidP="0035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подведения итогов </w:t>
            </w:r>
            <w:r w:rsidR="00C67D79" w:rsidRPr="00AA2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D79" w:rsidRPr="00AA220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364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 в 1</w:t>
            </w:r>
            <w:r w:rsidR="00351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минут.</w:t>
            </w:r>
          </w:p>
        </w:tc>
      </w:tr>
      <w:tr w:rsidR="00CD1FBF" w:rsidRPr="008253E2" w:rsidTr="005530E3">
        <w:tc>
          <w:tcPr>
            <w:tcW w:w="256" w:type="pct"/>
          </w:tcPr>
          <w:p w:rsidR="00CD1FBF" w:rsidRPr="00A80CBD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pct"/>
            <w:vAlign w:val="center"/>
          </w:tcPr>
          <w:p w:rsidR="00CD1FBF" w:rsidRPr="00A80CBD" w:rsidRDefault="00CD1FBF" w:rsidP="00A0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3141" w:type="pct"/>
          </w:tcPr>
          <w:p w:rsidR="00CD1FBF" w:rsidRPr="00A80CBD" w:rsidRDefault="00CD1FBF" w:rsidP="00CD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CD1FBF" w:rsidRPr="008253E2" w:rsidTr="00A045AF">
        <w:tc>
          <w:tcPr>
            <w:tcW w:w="256" w:type="pct"/>
          </w:tcPr>
          <w:p w:rsidR="00CD1FBF" w:rsidRPr="00A80CBD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pct"/>
          </w:tcPr>
          <w:p w:rsidR="00CD1FBF" w:rsidRPr="008253E2" w:rsidRDefault="00CD1FBF" w:rsidP="00A045AF">
            <w:pPr>
              <w:autoSpaceDE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Обеспечение заявки</w:t>
            </w:r>
          </w:p>
        </w:tc>
        <w:tc>
          <w:tcPr>
            <w:tcW w:w="3141" w:type="pct"/>
          </w:tcPr>
          <w:p w:rsidR="00CD1FBF" w:rsidRPr="008253E2" w:rsidRDefault="00CD1FBF" w:rsidP="00A80C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предусмотрено</w:t>
            </w:r>
          </w:p>
        </w:tc>
      </w:tr>
      <w:tr w:rsidR="00CD1FBF" w:rsidRPr="008253E2" w:rsidTr="00A045AF">
        <w:tc>
          <w:tcPr>
            <w:tcW w:w="256" w:type="pct"/>
          </w:tcPr>
          <w:p w:rsidR="00CD1FBF" w:rsidRPr="00A80CBD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3" w:type="pct"/>
          </w:tcPr>
          <w:p w:rsidR="00CD1FBF" w:rsidRPr="008253E2" w:rsidRDefault="00CD1FBF" w:rsidP="00A80CBD">
            <w:pPr>
              <w:autoSpaceDE w:val="0"/>
              <w:ind w:left="34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253E2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Обеспечение исполнения </w:t>
            </w:r>
            <w:r w:rsidR="00A80CBD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д</w:t>
            </w:r>
            <w:r w:rsidRPr="008253E2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оговора</w:t>
            </w:r>
          </w:p>
        </w:tc>
        <w:tc>
          <w:tcPr>
            <w:tcW w:w="3141" w:type="pct"/>
          </w:tcPr>
          <w:p w:rsidR="00CD1FBF" w:rsidRPr="008253E2" w:rsidRDefault="00CD1FBF" w:rsidP="00A80CB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предусмотрено</w:t>
            </w:r>
          </w:p>
          <w:p w:rsidR="00CD1FBF" w:rsidRPr="008253E2" w:rsidRDefault="00CD1FBF" w:rsidP="00A80CB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CD1FBF" w:rsidRPr="008253E2" w:rsidTr="00A80CBD">
        <w:tc>
          <w:tcPr>
            <w:tcW w:w="256" w:type="pct"/>
          </w:tcPr>
          <w:p w:rsidR="00CD1FBF" w:rsidRPr="000028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pct"/>
          </w:tcPr>
          <w:p w:rsidR="00CD1FBF" w:rsidRPr="00002879" w:rsidRDefault="00713D7F" w:rsidP="00A0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79"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</w:t>
            </w:r>
          </w:p>
        </w:tc>
        <w:tc>
          <w:tcPr>
            <w:tcW w:w="3141" w:type="pct"/>
            <w:vAlign w:val="center"/>
          </w:tcPr>
          <w:p w:rsidR="00CD1FBF" w:rsidRPr="00002879" w:rsidRDefault="00713D7F" w:rsidP="00A80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879">
              <w:rPr>
                <w:rFonts w:ascii="Times New Roman" w:hAnsi="Times New Roman" w:cs="Times New Roman"/>
              </w:rPr>
              <w:t>Приложение № 2 к настоящему извещению о проведении запроса котировок в электронной форме</w:t>
            </w:r>
          </w:p>
        </w:tc>
      </w:tr>
      <w:tr w:rsidR="00CD1FBF" w:rsidRPr="008253E2" w:rsidTr="00A80CBD">
        <w:tc>
          <w:tcPr>
            <w:tcW w:w="256" w:type="pct"/>
          </w:tcPr>
          <w:p w:rsidR="00CD1FBF" w:rsidRPr="00A80CBD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3" w:type="pct"/>
          </w:tcPr>
          <w:p w:rsidR="00CD1FBF" w:rsidRPr="008253E2" w:rsidRDefault="00713D7F" w:rsidP="00A8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устанавливаемые Заказчиком к участникам закупки</w:t>
            </w:r>
          </w:p>
        </w:tc>
        <w:tc>
          <w:tcPr>
            <w:tcW w:w="3141" w:type="pct"/>
            <w:vAlign w:val="center"/>
          </w:tcPr>
          <w:p w:rsidR="009818EA" w:rsidRPr="00ED1507" w:rsidRDefault="009818EA" w:rsidP="009818EA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1.. 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лицензии в отношении видов деятельности, которая подлежит лицензированию и/или свидетельства о допуске к определенному виду или видам работ).</w:t>
            </w:r>
          </w:p>
          <w:p w:rsidR="009818EA" w:rsidRPr="00ED1507" w:rsidRDefault="009818EA" w:rsidP="009818EA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2. Не</w:t>
            </w:r>
            <w:r w:rsidR="00AA2209">
              <w:rPr>
                <w:rFonts w:ascii="Times New Roman" w:hAnsi="Times New Roman" w:cs="Times New Roman"/>
              </w:rPr>
              <w:t xml:space="preserve"> </w:t>
            </w:r>
            <w:r w:rsidRPr="00ED1507">
              <w:rPr>
                <w:rFonts w:ascii="Times New Roman" w:hAnsi="Times New Roman" w:cs="Times New Roman"/>
              </w:rPr>
      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производства.</w:t>
            </w:r>
          </w:p>
          <w:p w:rsidR="009818EA" w:rsidRPr="00ED1507" w:rsidRDefault="009818EA" w:rsidP="009818EA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3. Не</w:t>
            </w:r>
            <w:r w:rsidR="00AA2209">
              <w:rPr>
                <w:rFonts w:ascii="Times New Roman" w:hAnsi="Times New Roman" w:cs="Times New Roman"/>
              </w:rPr>
              <w:t xml:space="preserve"> </w:t>
            </w:r>
            <w:r w:rsidRPr="00ED1507">
              <w:rPr>
                <w:rFonts w:ascii="Times New Roman" w:hAnsi="Times New Roman" w:cs="Times New Roman"/>
              </w:rPr>
              <w:t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закупке.</w:t>
            </w:r>
          </w:p>
          <w:p w:rsidR="009818EA" w:rsidRPr="00ED1507" w:rsidRDefault="009818EA" w:rsidP="009818EA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4. Обладание участником закупки исключительными правами на результаты интеллектуальной деятельности (или правом использования указанных результатов с возможностью предоставления такого права третьим лицам), если в связи с исполнением договора Заказчика приобретает права на результаты интеллектуальной деятельности (или получает право использования указанных результатов).</w:t>
            </w:r>
          </w:p>
          <w:p w:rsidR="009818EA" w:rsidRPr="00ED1507" w:rsidRDefault="009818EA" w:rsidP="009818EA">
            <w:pPr>
              <w:shd w:val="clear" w:color="auto" w:fill="FFFFFF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5.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</w:t>
            </w:r>
          </w:p>
          <w:p w:rsidR="009818EA" w:rsidRPr="00ED1507" w:rsidRDefault="009818EA" w:rsidP="009818EA">
            <w:pPr>
              <w:shd w:val="clear" w:color="auto" w:fill="FFFFFF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6. </w:t>
            </w:r>
            <w:proofErr w:type="gramStart"/>
            <w:r w:rsidRPr="00ED1507">
              <w:rPr>
                <w:rFonts w:ascii="Times New Roman" w:hAnsi="Times New Roman" w:cs="Times New Roman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      </w:r>
            <w:r w:rsidRPr="00ED1507">
              <w:rPr>
                <w:rFonts w:ascii="Times New Roman" w:hAnsi="Times New Roman" w:cs="Times New Roman"/>
              </w:rPr>
              <w:lastRenderedPageBreak/>
      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D1507">
              <w:rPr>
                <w:rFonts w:ascii="Times New Roman" w:hAnsi="Times New Roman" w:cs="Times New Roman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 </w:t>
            </w:r>
          </w:p>
          <w:p w:rsidR="009818EA" w:rsidRPr="00ED1507" w:rsidRDefault="009818EA" w:rsidP="009818EA">
            <w:pPr>
              <w:shd w:val="clear" w:color="auto" w:fill="FFFFFF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7. 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:rsidR="009818EA" w:rsidRPr="00ED1507" w:rsidRDefault="009818EA" w:rsidP="009818EA">
            <w:pPr>
              <w:shd w:val="clear" w:color="auto" w:fill="FFFFFF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8. </w:t>
            </w:r>
            <w:proofErr w:type="gramStart"/>
            <w:r w:rsidRPr="00ED1507">
              <w:rPr>
                <w:rFonts w:ascii="Times New Roman" w:hAnsi="Times New Roman" w:cs="Times New Roman"/>
              </w:rPr>
              <w:t>Отсутствие между участником закупки и Заказчиком,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</w:t>
            </w:r>
            <w:r w:rsidR="00AA2209">
              <w:rPr>
                <w:rFonts w:ascii="Times New Roman" w:hAnsi="Times New Roman" w:cs="Times New Roman"/>
              </w:rPr>
              <w:t>н</w:t>
            </w:r>
            <w:r w:rsidRPr="00ED1507">
              <w:rPr>
                <w:rFonts w:ascii="Times New Roman" w:hAnsi="Times New Roman" w:cs="Times New Roman"/>
              </w:rPr>
              <w:t>о</w:t>
            </w:r>
            <w:r w:rsidR="00AA2209">
              <w:rPr>
                <w:rFonts w:ascii="Times New Roman" w:hAnsi="Times New Roman" w:cs="Times New Roman"/>
              </w:rPr>
              <w:t xml:space="preserve"> </w:t>
            </w:r>
            <w:r w:rsidRPr="00ED1507">
              <w:rPr>
                <w:rFonts w:ascii="Times New Roman" w:hAnsi="Times New Roman" w:cs="Times New Roman"/>
              </w:rPr>
              <w:t>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</w:t>
            </w:r>
            <w:proofErr w:type="gramEnd"/>
            <w:r w:rsidRPr="00ED1507">
              <w:rPr>
                <w:rFonts w:ascii="Times New Roman" w:hAnsi="Times New Roman" w:cs="Times New Roman"/>
              </w:rPr>
              <w:t xml:space="preserve">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или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выгод</w:t>
            </w:r>
            <w:r w:rsidR="00AA2209">
              <w:rPr>
                <w:rFonts w:ascii="Times New Roman" w:hAnsi="Times New Roman" w:cs="Times New Roman"/>
              </w:rPr>
              <w:t>н</w:t>
            </w:r>
            <w:r w:rsidRPr="00ED1507">
              <w:rPr>
                <w:rFonts w:ascii="Times New Roman" w:hAnsi="Times New Roman" w:cs="Times New Roman"/>
              </w:rPr>
              <w:t>о</w:t>
            </w:r>
            <w:r w:rsidR="00AA2209">
              <w:rPr>
                <w:rFonts w:ascii="Times New Roman" w:hAnsi="Times New Roman" w:cs="Times New Roman"/>
              </w:rPr>
              <w:t xml:space="preserve"> </w:t>
            </w:r>
            <w:r w:rsidRPr="00ED1507">
              <w:rPr>
                <w:rFonts w:ascii="Times New Roman" w:hAnsi="Times New Roman" w:cs="Times New Roman"/>
              </w:rPr>
              <w:t>приобретателями также понимаются физические лица, владеющие напрямую или косвенно (через юридическое лицо или через несколько юридических лиц) более чем дестью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9818EA" w:rsidRPr="00ED1507" w:rsidRDefault="009818EA" w:rsidP="009818EA">
            <w:pPr>
              <w:shd w:val="clear" w:color="auto" w:fill="FFFFFF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ED1507">
              <w:rPr>
                <w:rFonts w:ascii="Times New Roman" w:hAnsi="Times New Roman" w:cs="Times New Roman"/>
              </w:rPr>
              <w:t>9. </w:t>
            </w:r>
            <w:proofErr w:type="gramStart"/>
            <w:r w:rsidRPr="00ED1507">
              <w:rPr>
                <w:rFonts w:ascii="Times New Roman" w:hAnsi="Times New Roman" w:cs="Times New Roman"/>
              </w:rPr>
              <w:t>Заказчик вправе установить требование об отсутствии сведений об участниках закупки в реестре недобросовестных поставщиков (подрядчиков, исполнителей), предусмотренном статьей 5 Федерального закона № 223-ФЗ, и (или) в реестре недобросовестных поставщиков (подрядчиков, исполнителей), предусмотренном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CD1FBF" w:rsidRPr="008253E2" w:rsidRDefault="00CD1FBF" w:rsidP="00A80CBD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5464" w:rsidRPr="008253E2" w:rsidTr="00A80CBD">
        <w:tc>
          <w:tcPr>
            <w:tcW w:w="256" w:type="pct"/>
          </w:tcPr>
          <w:p w:rsidR="002F5464" w:rsidRPr="008253E2" w:rsidRDefault="00A80CBD" w:rsidP="00C17F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03" w:type="pct"/>
          </w:tcPr>
          <w:p w:rsidR="002F5464" w:rsidRPr="008253E2" w:rsidRDefault="002F5464" w:rsidP="002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требования, устанавливаемые Заказчиком к участникам  закупки</w:t>
            </w:r>
          </w:p>
        </w:tc>
        <w:tc>
          <w:tcPr>
            <w:tcW w:w="3141" w:type="pct"/>
            <w:vAlign w:val="center"/>
          </w:tcPr>
          <w:p w:rsidR="00487018" w:rsidRPr="008253E2" w:rsidRDefault="007A7BFB" w:rsidP="007A7B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установлены</w:t>
            </w:r>
            <w:proofErr w:type="gramEnd"/>
          </w:p>
        </w:tc>
      </w:tr>
      <w:tr w:rsidR="00CD1FBF" w:rsidRPr="008253E2" w:rsidTr="00A80CBD">
        <w:tc>
          <w:tcPr>
            <w:tcW w:w="256" w:type="pct"/>
          </w:tcPr>
          <w:p w:rsidR="00CD1FBF" w:rsidRPr="00A80CBD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pct"/>
          </w:tcPr>
          <w:p w:rsidR="00CD1FBF" w:rsidRPr="00C67D79" w:rsidRDefault="00CC27E9" w:rsidP="00A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разъяснений</w:t>
            </w:r>
          </w:p>
        </w:tc>
        <w:tc>
          <w:tcPr>
            <w:tcW w:w="3141" w:type="pct"/>
            <w:vAlign w:val="center"/>
          </w:tcPr>
          <w:p w:rsidR="00CC27E9" w:rsidRPr="008253E2" w:rsidRDefault="00CC27E9" w:rsidP="00A80C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Любой участник запроса котировок вправе направить заказчику запрос о даче разъяснений положений извещения и документации о проведении  запроса котировок.</w:t>
            </w:r>
          </w:p>
          <w:p w:rsidR="00CC27E9" w:rsidRPr="008253E2" w:rsidRDefault="00CC27E9" w:rsidP="00A80CB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</w:t>
            </w:r>
            <w:proofErr w:type="gramStart"/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запроса,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</w:t>
            </w: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указанный запрос поступил позднее, чем за три рабочих дня до даты окончания срока подачи заявок на участие в закупке.</w:t>
            </w:r>
          </w:p>
          <w:p w:rsidR="00CD1FBF" w:rsidRPr="008253E2" w:rsidRDefault="00CC27E9" w:rsidP="00A80CBD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253E2">
              <w:rPr>
                <w:rFonts w:ascii="Times New Roman" w:hAnsi="Times New Roman" w:cs="Times New Roman"/>
              </w:rPr>
              <w:t>Разъяснения положений извещения не должны изменять предмет закупки и существенные условия проекта договора.</w:t>
            </w:r>
          </w:p>
        </w:tc>
      </w:tr>
      <w:tr w:rsidR="00CD1FBF" w:rsidRPr="008253E2" w:rsidTr="00A80CBD">
        <w:tc>
          <w:tcPr>
            <w:tcW w:w="256" w:type="pct"/>
          </w:tcPr>
          <w:p w:rsidR="00CD1FBF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03" w:type="pct"/>
          </w:tcPr>
          <w:p w:rsidR="00CD1FBF" w:rsidRPr="00C67D79" w:rsidRDefault="006A6486" w:rsidP="00A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Право участника изменить или отозвать ранее поданную заявку на участие в запросе котировок</w:t>
            </w:r>
          </w:p>
        </w:tc>
        <w:tc>
          <w:tcPr>
            <w:tcW w:w="3141" w:type="pct"/>
            <w:vAlign w:val="center"/>
          </w:tcPr>
          <w:p w:rsidR="00CD1FBF" w:rsidRPr="008253E2" w:rsidRDefault="0046522E" w:rsidP="00A80C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Участник конкурентной закупки в электронной форме, подавший заявку на участие в такой закупке, вправе отозвать данную заявку либо внести в нее изменения не позднее даты окончания срока подачи заявок на участие в такой закупке, направив об этом уведомление оператору электронной площадки.</w:t>
            </w:r>
          </w:p>
        </w:tc>
      </w:tr>
      <w:tr w:rsidR="00CD1FBF" w:rsidRPr="008253E2" w:rsidTr="00A80CBD">
        <w:tc>
          <w:tcPr>
            <w:tcW w:w="256" w:type="pct"/>
          </w:tcPr>
          <w:p w:rsidR="00CD1FBF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pct"/>
          </w:tcPr>
          <w:p w:rsidR="00CD1FBF" w:rsidRPr="00C67D79" w:rsidRDefault="00713D7F" w:rsidP="00A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6A6486" w:rsidRPr="00C67D7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отказаться от проведения закупки до определения победителя закупки</w:t>
            </w:r>
          </w:p>
        </w:tc>
        <w:tc>
          <w:tcPr>
            <w:tcW w:w="3141" w:type="pct"/>
            <w:vAlign w:val="center"/>
          </w:tcPr>
          <w:p w:rsidR="003322E1" w:rsidRPr="008253E2" w:rsidRDefault="003322E1" w:rsidP="00A80C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конкурентную закупку до наступления даты и времени окончания срока подачи заявок на участие в запросе котировок.</w:t>
            </w:r>
          </w:p>
          <w:p w:rsidR="00CD1FBF" w:rsidRPr="008253E2" w:rsidRDefault="00CD1FBF" w:rsidP="00A80CBD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0DF7" w:rsidRPr="008253E2" w:rsidTr="00A045AF">
        <w:tc>
          <w:tcPr>
            <w:tcW w:w="256" w:type="pct"/>
          </w:tcPr>
          <w:p w:rsidR="00C20DF7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3" w:type="pct"/>
          </w:tcPr>
          <w:p w:rsidR="00C20DF7" w:rsidRPr="00C67D79" w:rsidRDefault="00774177" w:rsidP="00A045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0DF7" w:rsidRPr="00C67D79">
              <w:rPr>
                <w:rFonts w:ascii="Times New Roman" w:hAnsi="Times New Roman" w:cs="Times New Roman"/>
                <w:sz w:val="24"/>
                <w:szCs w:val="24"/>
              </w:rPr>
              <w:t>ействия по проведению процедуры запроса котировок</w:t>
            </w:r>
          </w:p>
        </w:tc>
        <w:tc>
          <w:tcPr>
            <w:tcW w:w="3141" w:type="pct"/>
          </w:tcPr>
          <w:p w:rsidR="00C20DF7" w:rsidRPr="008253E2" w:rsidRDefault="00C20DF7" w:rsidP="00A80CBD">
            <w:pPr>
              <w:ind w:left="20"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Обеспечивается оператором электронной площадки</w:t>
            </w:r>
          </w:p>
        </w:tc>
      </w:tr>
      <w:tr w:rsidR="00C20DF7" w:rsidRPr="008253E2" w:rsidTr="00A045AF">
        <w:tc>
          <w:tcPr>
            <w:tcW w:w="256" w:type="pct"/>
          </w:tcPr>
          <w:p w:rsidR="00C20DF7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3" w:type="pct"/>
          </w:tcPr>
          <w:p w:rsidR="00C20DF7" w:rsidRPr="00C67D79" w:rsidRDefault="00C20DF7" w:rsidP="00CD582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Порядок подачи котировочной заявки в электронной форме</w:t>
            </w:r>
          </w:p>
        </w:tc>
        <w:tc>
          <w:tcPr>
            <w:tcW w:w="3141" w:type="pct"/>
          </w:tcPr>
          <w:p w:rsidR="00C20DF7" w:rsidRPr="008253E2" w:rsidRDefault="00C20DF7" w:rsidP="00A80CBD">
            <w:pPr>
              <w:ind w:left="20" w:firstLine="5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заявка, составленная в форме электронного документа, должна быть заверена электронной цифровой подписью участника процедуры закупки.</w:t>
            </w:r>
          </w:p>
          <w:p w:rsidR="00C20DF7" w:rsidRPr="00AD2946" w:rsidRDefault="00C20DF7" w:rsidP="00A80CBD">
            <w:pPr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291">
              <w:rPr>
                <w:rFonts w:ascii="Times New Roman" w:hAnsi="Times New Roman" w:cs="Times New Roman"/>
                <w:sz w:val="24"/>
                <w:szCs w:val="24"/>
              </w:rPr>
              <w:t xml:space="preserve">Все приложения, лицензии, сертификаты, доверенности и иные документы, прилагаемые к составу котировочной заявки, вставляются в файл заявки в </w:t>
            </w:r>
            <w:r w:rsidRPr="00AA2209">
              <w:rPr>
                <w:rFonts w:ascii="Times New Roman" w:hAnsi="Times New Roman" w:cs="Times New Roman"/>
                <w:sz w:val="24"/>
                <w:szCs w:val="24"/>
              </w:rPr>
              <w:t>виде отсканированных копий.</w:t>
            </w:r>
          </w:p>
          <w:p w:rsidR="00C20DF7" w:rsidRPr="008253E2" w:rsidRDefault="00C20DF7" w:rsidP="00A80CB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bCs/>
                <w:sz w:val="24"/>
                <w:szCs w:val="24"/>
              </w:rPr>
              <w:t>Котировочная з</w:t>
            </w: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:rsidR="00C20DF7" w:rsidRPr="008253E2" w:rsidRDefault="00C20DF7" w:rsidP="00A80CBD">
            <w:pPr>
              <w:autoSpaceDE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Любой участник процедуры закупки вправе подать только одну котировочную заявку.</w:t>
            </w:r>
          </w:p>
        </w:tc>
      </w:tr>
      <w:tr w:rsidR="00F65D16" w:rsidRPr="008253E2" w:rsidTr="00A045AF">
        <w:tc>
          <w:tcPr>
            <w:tcW w:w="256" w:type="pct"/>
          </w:tcPr>
          <w:p w:rsidR="00F65D16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3" w:type="pct"/>
          </w:tcPr>
          <w:p w:rsidR="00F65D16" w:rsidRPr="00C67D79" w:rsidRDefault="00F65D16" w:rsidP="0094547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Рассмотрение  котировочных заявок в электронной форме</w:t>
            </w:r>
          </w:p>
        </w:tc>
        <w:tc>
          <w:tcPr>
            <w:tcW w:w="3141" w:type="pct"/>
          </w:tcPr>
          <w:p w:rsidR="001B56BA" w:rsidRPr="001B56BA" w:rsidRDefault="001B56BA" w:rsidP="001B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A">
              <w:rPr>
                <w:rFonts w:ascii="Times New Roman" w:hAnsi="Times New Roman" w:cs="Times New Roman"/>
                <w:sz w:val="24"/>
                <w:szCs w:val="24"/>
              </w:rPr>
              <w:t>Победителем в проведении запроса котировок в электронной форме признается участник процедуры закупки, подавший котировочную заявку, которая отвечает всем требованиям, установленным в извещении о проведении запроса котировок в электронной форме и в которой указана наиболее низкая цена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6BA">
              <w:rPr>
                <w:rFonts w:ascii="Times New Roman" w:hAnsi="Times New Roman" w:cs="Times New Roman"/>
                <w:sz w:val="24"/>
                <w:szCs w:val="24"/>
              </w:rPr>
              <w:t>. При предложении наиболее низкой цены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6BA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участниками процедуры закупки победителем в проведении запроса котировок в электронной форме признается участник процедуры закупки, котировочная заявка которого поступила ранее котировочных заявок других участников процедуры закупки.</w:t>
            </w:r>
          </w:p>
          <w:p w:rsidR="001B56BA" w:rsidRDefault="001B56BA" w:rsidP="001B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A">
              <w:rPr>
                <w:rFonts w:ascii="Times New Roman" w:hAnsi="Times New Roman" w:cs="Times New Roman"/>
                <w:sz w:val="24"/>
                <w:szCs w:val="24"/>
              </w:rPr>
              <w:t>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6BA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максимальную (начальную) цену, указанную в извещении о проведении запроса котировок в электронной форме. </w:t>
            </w:r>
          </w:p>
          <w:p w:rsidR="0049132F" w:rsidRDefault="0049132F" w:rsidP="00536011">
            <w:pPr>
              <w:tabs>
                <w:tab w:val="left" w:pos="548"/>
              </w:tabs>
              <w:ind w:left="20" w:firstLine="564"/>
              <w:jc w:val="both"/>
            </w:pPr>
            <w:r w:rsidRPr="00122054">
              <w:rPr>
                <w:rFonts w:ascii="Times New Roman" w:hAnsi="Times New Roman"/>
                <w:sz w:val="24"/>
                <w:szCs w:val="24"/>
              </w:rPr>
              <w:t>Результаты рассмотрения и оценки заявок на участие в запросе котировок оформляются протоколом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:rsidR="00F65D16" w:rsidRPr="008253E2" w:rsidRDefault="0049132F" w:rsidP="00A80C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Протокол, составленный в ходе закупки, размещается заказчиком в единой информационной системе не позднее чем через три дня со дня подписания.</w:t>
            </w:r>
          </w:p>
        </w:tc>
      </w:tr>
      <w:tr w:rsidR="00752E13" w:rsidRPr="008253E2" w:rsidTr="00A80CBD">
        <w:tc>
          <w:tcPr>
            <w:tcW w:w="256" w:type="pct"/>
          </w:tcPr>
          <w:p w:rsidR="00752E13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3" w:type="pct"/>
          </w:tcPr>
          <w:p w:rsidR="00752E13" w:rsidRPr="00C67D79" w:rsidRDefault="00170FDE" w:rsidP="0094547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45477" w:rsidRPr="00C67D79">
              <w:rPr>
                <w:rFonts w:ascii="Times New Roman" w:hAnsi="Times New Roman" w:cs="Times New Roman"/>
                <w:sz w:val="24"/>
                <w:szCs w:val="24"/>
              </w:rPr>
              <w:t>передачи проекта договора участнику закупки, признанному победителем</w:t>
            </w:r>
          </w:p>
        </w:tc>
        <w:tc>
          <w:tcPr>
            <w:tcW w:w="3141" w:type="pct"/>
          </w:tcPr>
          <w:p w:rsidR="00945477" w:rsidRPr="00A80CBD" w:rsidRDefault="00945477" w:rsidP="00A80CBD">
            <w:pPr>
              <w:ind w:left="60" w:righ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CB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течение трех рабочих дней со дня подписания  протокола по результатам закупки передает участнику закупки, признанному победителем закупки, проект договора, который составляется путем включения условий исполнения договора, предложенных таким участником в заявке на участие в закупке, и (или) цены договора, </w:t>
            </w:r>
            <w:r w:rsidRPr="00A8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предложенной участником закупки, в проект договора</w:t>
            </w:r>
            <w:r w:rsidR="003D5877" w:rsidRPr="00A80CBD">
              <w:rPr>
                <w:rFonts w:ascii="Times New Roman" w:hAnsi="Times New Roman" w:cs="Times New Roman"/>
                <w:sz w:val="24"/>
                <w:szCs w:val="24"/>
              </w:rPr>
              <w:t xml:space="preserve"> через оператора электронной площадки</w:t>
            </w: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D5877" w:rsidRPr="00A80CBD" w:rsidRDefault="00E20850" w:rsidP="00A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чем через десять</w:t>
            </w:r>
            <w:r w:rsidR="003D5877" w:rsidRPr="00A80CB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даты размещения протокола</w:t>
            </w:r>
            <w:r w:rsidR="003D5877" w:rsidRPr="00A80CB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запроса котировок в электронной форме обязан направить Заказчику через оператора электронной площадки проект договора, подписанный электронной цифровой подписью лица, имеющего право действовать от имени участника процедуры закупки. Заказчик </w:t>
            </w:r>
            <w:r w:rsidR="0053601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D5877" w:rsidRPr="00A80CBD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="003D5877" w:rsidRPr="00A80CBD">
              <w:rPr>
                <w:rFonts w:ascii="Times New Roman" w:hAnsi="Times New Roman" w:cs="Times New Roman"/>
                <w:sz w:val="24"/>
                <w:szCs w:val="24"/>
              </w:rPr>
              <w:t xml:space="preserve"> дней обязан направить через оператора электронной площадки договор, подписанный электронной цифровой подписью лица, имеющего право действовать от имени Заказчика. </w:t>
            </w:r>
          </w:p>
          <w:p w:rsidR="00752E13" w:rsidRDefault="00D71358" w:rsidP="00A80CBD">
            <w:pPr>
              <w:ind w:left="6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Условия договоров, заключенных по результатам запроса котировок и запроса предложений могут быть изменены сторонами только, если это изменение не влияет на условия договора, имевшие существенное значение для определения цены на торгах.</w:t>
            </w:r>
          </w:p>
          <w:p w:rsidR="005F4AC3" w:rsidRPr="008253E2" w:rsidRDefault="005F4AC3" w:rsidP="00A80CBD">
            <w:pPr>
              <w:ind w:left="6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54">
              <w:rPr>
                <w:rFonts w:ascii="Times New Roman" w:hAnsi="Times New Roman"/>
                <w:sz w:val="24"/>
                <w:szCs w:val="24"/>
              </w:rPr>
              <w:t xml:space="preserve">Договор по результатам конкурентной закупки заключается не ранее чем через десять дней и не позднее чем через двадцать дней </w:t>
            </w:r>
            <w:proofErr w:type="gramStart"/>
            <w:r w:rsidRPr="00122054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122054">
              <w:rPr>
                <w:rFonts w:ascii="Times New Roman" w:hAnsi="Times New Roman"/>
                <w:sz w:val="24"/>
                <w:szCs w:val="24"/>
              </w:rPr>
              <w:t xml:space="preserve"> в единой информационной системе итогового протокола, составленного по результатам конкурентной закупки.</w:t>
            </w:r>
          </w:p>
        </w:tc>
      </w:tr>
      <w:tr w:rsidR="00752E13" w:rsidRPr="008253E2" w:rsidTr="00A045AF">
        <w:tc>
          <w:tcPr>
            <w:tcW w:w="256" w:type="pct"/>
          </w:tcPr>
          <w:p w:rsidR="00752E13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03" w:type="pct"/>
          </w:tcPr>
          <w:p w:rsidR="00752E13" w:rsidRPr="00C67D79" w:rsidRDefault="00752E13" w:rsidP="00A045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Форма, срок и порядок оплаты поставленного товара</w:t>
            </w:r>
          </w:p>
        </w:tc>
        <w:tc>
          <w:tcPr>
            <w:tcW w:w="3141" w:type="pct"/>
          </w:tcPr>
          <w:p w:rsidR="00752E13" w:rsidRPr="008253E2" w:rsidRDefault="00752E13" w:rsidP="001B56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будет произведена </w:t>
            </w:r>
            <w:r w:rsidRPr="008253E2">
              <w:rPr>
                <w:rFonts w:ascii="Times New Roman" w:hAnsi="Times New Roman" w:cs="Times New Roman"/>
                <w:sz w:val="24"/>
                <w:szCs w:val="24"/>
              </w:rPr>
              <w:t>в форме безналичного расчета путем перечисления денежных средс</w:t>
            </w:r>
            <w:r w:rsidR="001B56BA">
              <w:rPr>
                <w:rFonts w:ascii="Times New Roman" w:hAnsi="Times New Roman" w:cs="Times New Roman"/>
                <w:sz w:val="24"/>
                <w:szCs w:val="24"/>
              </w:rPr>
              <w:t xml:space="preserve">тв на расчетный счет Поставщика </w:t>
            </w:r>
            <w:r w:rsidR="001B56BA" w:rsidRPr="00A80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CBD">
              <w:rPr>
                <w:rFonts w:ascii="Times New Roman" w:hAnsi="Times New Roman" w:cs="Times New Roman"/>
                <w:sz w:val="24"/>
                <w:szCs w:val="24"/>
              </w:rPr>
              <w:t>огласно проекту договора  (Приложение № 3 к настоящему извещению о проведении запроса котировок в электронной форме)</w:t>
            </w:r>
          </w:p>
        </w:tc>
      </w:tr>
      <w:tr w:rsidR="00752E13" w:rsidRPr="008253E2" w:rsidTr="00A045AF">
        <w:tc>
          <w:tcPr>
            <w:tcW w:w="256" w:type="pct"/>
          </w:tcPr>
          <w:p w:rsidR="00752E13" w:rsidRPr="00C67D79" w:rsidRDefault="00A80CBD" w:rsidP="00C1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3" w:type="pct"/>
          </w:tcPr>
          <w:p w:rsidR="00564485" w:rsidRPr="00C67D79" w:rsidRDefault="00564485" w:rsidP="005644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7D79">
              <w:rPr>
                <w:rFonts w:ascii="Times New Roman" w:hAnsi="Times New Roman"/>
                <w:sz w:val="24"/>
                <w:szCs w:val="24"/>
              </w:rPr>
              <w:t>Признание запроса котировок не</w:t>
            </w:r>
            <w:r w:rsidR="00C67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D79">
              <w:rPr>
                <w:rFonts w:ascii="Times New Roman" w:hAnsi="Times New Roman"/>
                <w:sz w:val="24"/>
                <w:szCs w:val="24"/>
              </w:rPr>
              <w:t>состоявшимся</w:t>
            </w:r>
          </w:p>
          <w:p w:rsidR="00752E13" w:rsidRPr="00C67D79" w:rsidRDefault="00752E13" w:rsidP="00A045A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pct"/>
          </w:tcPr>
          <w:p w:rsidR="00564485" w:rsidRPr="00122054" w:rsidRDefault="00564485" w:rsidP="00564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54">
              <w:rPr>
                <w:rFonts w:ascii="Times New Roman" w:hAnsi="Times New Roman"/>
                <w:sz w:val="24"/>
                <w:szCs w:val="24"/>
              </w:rPr>
              <w:t>Запрос котировок признается несостоявшимся в случае, если:</w:t>
            </w:r>
          </w:p>
          <w:p w:rsidR="00564485" w:rsidRPr="00122054" w:rsidRDefault="00564485" w:rsidP="00564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54">
              <w:rPr>
                <w:rFonts w:ascii="Times New Roman" w:hAnsi="Times New Roman"/>
                <w:sz w:val="24"/>
                <w:szCs w:val="24"/>
              </w:rPr>
              <w:t>– подана только одна заявка на участие в запросе котировок;</w:t>
            </w:r>
          </w:p>
          <w:p w:rsidR="00564485" w:rsidRPr="00122054" w:rsidRDefault="00564485" w:rsidP="00564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54">
              <w:rPr>
                <w:rFonts w:ascii="Times New Roman" w:hAnsi="Times New Roman"/>
                <w:sz w:val="24"/>
                <w:szCs w:val="24"/>
              </w:rPr>
              <w:t>– не подано ни одной заявки на участие в запросе котировок;</w:t>
            </w:r>
          </w:p>
          <w:p w:rsidR="00564485" w:rsidRPr="00122054" w:rsidRDefault="00564485" w:rsidP="00564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54">
              <w:rPr>
                <w:rFonts w:ascii="Times New Roman" w:hAnsi="Times New Roman"/>
                <w:sz w:val="24"/>
                <w:szCs w:val="24"/>
              </w:rPr>
              <w:t>– по результатам рассмотрения заявок на участие в запросе котировок закупочной комиссией принято решение об отклонении всех заявок (все заявки не соответствуют требованиям) или о допуске к участию в запросе котировок единственного участника из всех подавших заявки.</w:t>
            </w:r>
          </w:p>
          <w:p w:rsidR="00564485" w:rsidRPr="008253E2" w:rsidRDefault="00564485" w:rsidP="00564485">
            <w:pPr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22054">
              <w:rPr>
                <w:rFonts w:ascii="Times New Roman" w:hAnsi="Times New Roman"/>
                <w:sz w:val="24"/>
                <w:szCs w:val="24"/>
              </w:rPr>
              <w:t>В случае признания запроса котировок несостоявшимся заказчик вправе заключить договор с единственным участником, допущенным к участию в запросе котировок.</w:t>
            </w:r>
            <w:proofErr w:type="gramEnd"/>
            <w:r w:rsidRPr="00122054">
              <w:rPr>
                <w:rFonts w:ascii="Times New Roman" w:hAnsi="Times New Roman"/>
                <w:sz w:val="24"/>
                <w:szCs w:val="24"/>
              </w:rPr>
              <w:t xml:space="preserve"> Договор заключается на условиях, предусмотренных извещением о проведении запроса котировок, по цене, предложенной в заявке победителя запроса котировок или в заявке на участие в запросе котировок участника закупки, с которым заключается договор в случае уклонения победителя запроса котировок от заключения договора.</w:t>
            </w:r>
          </w:p>
        </w:tc>
      </w:tr>
    </w:tbl>
    <w:p w:rsidR="00C17F8A" w:rsidRPr="008253E2" w:rsidRDefault="00C17F8A" w:rsidP="00D50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7F8A" w:rsidRPr="008253E2" w:rsidSect="00A80CBD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1A0"/>
    <w:multiLevelType w:val="multilevel"/>
    <w:tmpl w:val="DCECF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E200F13"/>
    <w:multiLevelType w:val="hybridMultilevel"/>
    <w:tmpl w:val="ADC84CFC"/>
    <w:lvl w:ilvl="0" w:tplc="35960E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30577"/>
    <w:multiLevelType w:val="hybridMultilevel"/>
    <w:tmpl w:val="A0E6154E"/>
    <w:lvl w:ilvl="0" w:tplc="F26A8BB4">
      <w:start w:val="1"/>
      <w:numFmt w:val="decimal"/>
      <w:lvlText w:val="2.%1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5E"/>
    <w:rsid w:val="00002879"/>
    <w:rsid w:val="000170B2"/>
    <w:rsid w:val="00024975"/>
    <w:rsid w:val="00033310"/>
    <w:rsid w:val="00052BC0"/>
    <w:rsid w:val="000536EE"/>
    <w:rsid w:val="00063639"/>
    <w:rsid w:val="0008301D"/>
    <w:rsid w:val="000A112A"/>
    <w:rsid w:val="000C1A6D"/>
    <w:rsid w:val="000C3FFA"/>
    <w:rsid w:val="000E6AAE"/>
    <w:rsid w:val="000F2860"/>
    <w:rsid w:val="00122BD0"/>
    <w:rsid w:val="00130BA8"/>
    <w:rsid w:val="00133F56"/>
    <w:rsid w:val="00170FDE"/>
    <w:rsid w:val="00182320"/>
    <w:rsid w:val="00186637"/>
    <w:rsid w:val="001B4166"/>
    <w:rsid w:val="001B56BA"/>
    <w:rsid w:val="001C3B5C"/>
    <w:rsid w:val="001C3DB7"/>
    <w:rsid w:val="001C7774"/>
    <w:rsid w:val="001D5240"/>
    <w:rsid w:val="00200366"/>
    <w:rsid w:val="00220CB9"/>
    <w:rsid w:val="002454B6"/>
    <w:rsid w:val="002551ED"/>
    <w:rsid w:val="002652B0"/>
    <w:rsid w:val="00265F5F"/>
    <w:rsid w:val="00270602"/>
    <w:rsid w:val="002A6509"/>
    <w:rsid w:val="002A7A94"/>
    <w:rsid w:val="002B1C5D"/>
    <w:rsid w:val="002B2DC3"/>
    <w:rsid w:val="002B569A"/>
    <w:rsid w:val="002B654D"/>
    <w:rsid w:val="002C3CAE"/>
    <w:rsid w:val="002D3F8D"/>
    <w:rsid w:val="002F35DD"/>
    <w:rsid w:val="002F5464"/>
    <w:rsid w:val="002F60EB"/>
    <w:rsid w:val="003322E1"/>
    <w:rsid w:val="00333250"/>
    <w:rsid w:val="0034308A"/>
    <w:rsid w:val="00351C9A"/>
    <w:rsid w:val="00363A69"/>
    <w:rsid w:val="00367BB2"/>
    <w:rsid w:val="00375EEA"/>
    <w:rsid w:val="0038718D"/>
    <w:rsid w:val="003B2293"/>
    <w:rsid w:val="003C55FE"/>
    <w:rsid w:val="003D0A63"/>
    <w:rsid w:val="003D5877"/>
    <w:rsid w:val="003E55AB"/>
    <w:rsid w:val="003E56A2"/>
    <w:rsid w:val="00405098"/>
    <w:rsid w:val="0040627E"/>
    <w:rsid w:val="004124BB"/>
    <w:rsid w:val="00424E5C"/>
    <w:rsid w:val="00441987"/>
    <w:rsid w:val="00450426"/>
    <w:rsid w:val="004509FA"/>
    <w:rsid w:val="0045730B"/>
    <w:rsid w:val="0046311F"/>
    <w:rsid w:val="0046522E"/>
    <w:rsid w:val="00472BA4"/>
    <w:rsid w:val="00475073"/>
    <w:rsid w:val="00487018"/>
    <w:rsid w:val="0049132F"/>
    <w:rsid w:val="004A708B"/>
    <w:rsid w:val="004B4C68"/>
    <w:rsid w:val="004B5D60"/>
    <w:rsid w:val="004D5B50"/>
    <w:rsid w:val="004F0306"/>
    <w:rsid w:val="005309F4"/>
    <w:rsid w:val="00536011"/>
    <w:rsid w:val="005530E3"/>
    <w:rsid w:val="00564485"/>
    <w:rsid w:val="0058453A"/>
    <w:rsid w:val="005C5303"/>
    <w:rsid w:val="005F4AC3"/>
    <w:rsid w:val="006002F0"/>
    <w:rsid w:val="00637318"/>
    <w:rsid w:val="006469D9"/>
    <w:rsid w:val="006A6486"/>
    <w:rsid w:val="006C492C"/>
    <w:rsid w:val="006C5A98"/>
    <w:rsid w:val="006D0D1A"/>
    <w:rsid w:val="006E7A62"/>
    <w:rsid w:val="00710C98"/>
    <w:rsid w:val="00713D7F"/>
    <w:rsid w:val="00714DCF"/>
    <w:rsid w:val="007237C4"/>
    <w:rsid w:val="00736444"/>
    <w:rsid w:val="00752E05"/>
    <w:rsid w:val="00752E13"/>
    <w:rsid w:val="00774177"/>
    <w:rsid w:val="007817D2"/>
    <w:rsid w:val="00797EB6"/>
    <w:rsid w:val="007A7BFB"/>
    <w:rsid w:val="007D15EB"/>
    <w:rsid w:val="00803398"/>
    <w:rsid w:val="008253E2"/>
    <w:rsid w:val="00834255"/>
    <w:rsid w:val="00861555"/>
    <w:rsid w:val="00870576"/>
    <w:rsid w:val="00895D3C"/>
    <w:rsid w:val="008B2989"/>
    <w:rsid w:val="008B3426"/>
    <w:rsid w:val="008B54B7"/>
    <w:rsid w:val="008C257A"/>
    <w:rsid w:val="008F6C83"/>
    <w:rsid w:val="0091125F"/>
    <w:rsid w:val="00945477"/>
    <w:rsid w:val="00957874"/>
    <w:rsid w:val="00973D93"/>
    <w:rsid w:val="009750AC"/>
    <w:rsid w:val="00976D16"/>
    <w:rsid w:val="009814D7"/>
    <w:rsid w:val="009818EA"/>
    <w:rsid w:val="00993D1E"/>
    <w:rsid w:val="009B1600"/>
    <w:rsid w:val="009C4F0E"/>
    <w:rsid w:val="009D584C"/>
    <w:rsid w:val="009E0ABA"/>
    <w:rsid w:val="009E4F91"/>
    <w:rsid w:val="009F6515"/>
    <w:rsid w:val="00A01CB1"/>
    <w:rsid w:val="00A045AF"/>
    <w:rsid w:val="00A64E9D"/>
    <w:rsid w:val="00A67291"/>
    <w:rsid w:val="00A80CBD"/>
    <w:rsid w:val="00A87502"/>
    <w:rsid w:val="00AA051E"/>
    <w:rsid w:val="00AA2209"/>
    <w:rsid w:val="00AB484B"/>
    <w:rsid w:val="00AD2946"/>
    <w:rsid w:val="00AD3026"/>
    <w:rsid w:val="00AD48AF"/>
    <w:rsid w:val="00AF6221"/>
    <w:rsid w:val="00B04B33"/>
    <w:rsid w:val="00B104EA"/>
    <w:rsid w:val="00B123B3"/>
    <w:rsid w:val="00B57C9A"/>
    <w:rsid w:val="00B74BDA"/>
    <w:rsid w:val="00B87DA4"/>
    <w:rsid w:val="00B97B13"/>
    <w:rsid w:val="00BB7ABB"/>
    <w:rsid w:val="00BE24ED"/>
    <w:rsid w:val="00BE4FD4"/>
    <w:rsid w:val="00BF7E63"/>
    <w:rsid w:val="00C01A42"/>
    <w:rsid w:val="00C11F77"/>
    <w:rsid w:val="00C17F8A"/>
    <w:rsid w:val="00C20DF7"/>
    <w:rsid w:val="00C27197"/>
    <w:rsid w:val="00C359D7"/>
    <w:rsid w:val="00C36584"/>
    <w:rsid w:val="00C41DD1"/>
    <w:rsid w:val="00C55FB0"/>
    <w:rsid w:val="00C67D79"/>
    <w:rsid w:val="00C713F5"/>
    <w:rsid w:val="00C853E6"/>
    <w:rsid w:val="00C933C1"/>
    <w:rsid w:val="00CC13DA"/>
    <w:rsid w:val="00CC27E9"/>
    <w:rsid w:val="00CD1FBF"/>
    <w:rsid w:val="00CD5824"/>
    <w:rsid w:val="00D00F85"/>
    <w:rsid w:val="00D03DB8"/>
    <w:rsid w:val="00D200F9"/>
    <w:rsid w:val="00D352CB"/>
    <w:rsid w:val="00D50099"/>
    <w:rsid w:val="00D618D7"/>
    <w:rsid w:val="00D71358"/>
    <w:rsid w:val="00D76529"/>
    <w:rsid w:val="00D7696E"/>
    <w:rsid w:val="00D929CB"/>
    <w:rsid w:val="00D92C2C"/>
    <w:rsid w:val="00D97F57"/>
    <w:rsid w:val="00DC520F"/>
    <w:rsid w:val="00DD4C7F"/>
    <w:rsid w:val="00DF0A75"/>
    <w:rsid w:val="00E01667"/>
    <w:rsid w:val="00E15878"/>
    <w:rsid w:val="00E20850"/>
    <w:rsid w:val="00E6475E"/>
    <w:rsid w:val="00EB5B0A"/>
    <w:rsid w:val="00EC06B5"/>
    <w:rsid w:val="00ED5435"/>
    <w:rsid w:val="00EF042F"/>
    <w:rsid w:val="00F00159"/>
    <w:rsid w:val="00F372B7"/>
    <w:rsid w:val="00F44754"/>
    <w:rsid w:val="00F448BE"/>
    <w:rsid w:val="00F64512"/>
    <w:rsid w:val="00F65D16"/>
    <w:rsid w:val="00FA4B08"/>
    <w:rsid w:val="00FB40B4"/>
    <w:rsid w:val="00FD29EE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6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C55FE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3C55FE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C55FE"/>
  </w:style>
  <w:style w:type="character" w:customStyle="1" w:styleId="20">
    <w:name w:val="Заголовок 2 Знак"/>
    <w:basedOn w:val="a0"/>
    <w:link w:val="2"/>
    <w:uiPriority w:val="9"/>
    <w:rsid w:val="004F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D92C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6">
    <w:name w:val="Hyperlink"/>
    <w:uiPriority w:val="99"/>
    <w:rsid w:val="00024975"/>
    <w:rPr>
      <w:color w:val="0000FF"/>
      <w:u w:val="single"/>
    </w:rPr>
  </w:style>
  <w:style w:type="character" w:customStyle="1" w:styleId="12">
    <w:name w:val="Основной шрифт абзаца1"/>
    <w:rsid w:val="00713D7F"/>
  </w:style>
  <w:style w:type="paragraph" w:customStyle="1" w:styleId="Default">
    <w:name w:val="Default"/>
    <w:uiPriority w:val="99"/>
    <w:rsid w:val="00D200F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blk">
    <w:name w:val="blk"/>
    <w:uiPriority w:val="99"/>
    <w:rsid w:val="00D200F9"/>
  </w:style>
  <w:style w:type="paragraph" w:customStyle="1" w:styleId="ConsPlusNormal">
    <w:name w:val="ConsPlusNormal"/>
    <w:uiPriority w:val="99"/>
    <w:rsid w:val="00332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E56A2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ConsNonformat">
    <w:name w:val="ConsNonformat"/>
    <w:rsid w:val="003E5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8">
    <w:name w:val="Font Style48"/>
    <w:rsid w:val="003E56A2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E5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3E56A2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E56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FB4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6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C55FE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3C55FE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C55FE"/>
  </w:style>
  <w:style w:type="character" w:customStyle="1" w:styleId="20">
    <w:name w:val="Заголовок 2 Знак"/>
    <w:basedOn w:val="a0"/>
    <w:link w:val="2"/>
    <w:uiPriority w:val="9"/>
    <w:rsid w:val="004F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D92C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6">
    <w:name w:val="Hyperlink"/>
    <w:uiPriority w:val="99"/>
    <w:rsid w:val="00024975"/>
    <w:rPr>
      <w:color w:val="0000FF"/>
      <w:u w:val="single"/>
    </w:rPr>
  </w:style>
  <w:style w:type="character" w:customStyle="1" w:styleId="12">
    <w:name w:val="Основной шрифт абзаца1"/>
    <w:rsid w:val="00713D7F"/>
  </w:style>
  <w:style w:type="paragraph" w:customStyle="1" w:styleId="Default">
    <w:name w:val="Default"/>
    <w:uiPriority w:val="99"/>
    <w:rsid w:val="00D200F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blk">
    <w:name w:val="blk"/>
    <w:uiPriority w:val="99"/>
    <w:rsid w:val="00D200F9"/>
  </w:style>
  <w:style w:type="paragraph" w:customStyle="1" w:styleId="ConsPlusNormal">
    <w:name w:val="ConsPlusNormal"/>
    <w:uiPriority w:val="99"/>
    <w:rsid w:val="00332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E56A2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ConsNonformat">
    <w:name w:val="ConsNonformat"/>
    <w:rsid w:val="003E5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8">
    <w:name w:val="Font Style48"/>
    <w:rsid w:val="003E56A2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E5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3E56A2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E56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FB4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957C-E80C-40C6-9219-6F95158B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domracheva</dc:creator>
  <cp:lastModifiedBy>Оксана Анатольевна</cp:lastModifiedBy>
  <cp:revision>2</cp:revision>
  <cp:lastPrinted>2019-04-01T05:21:00Z</cp:lastPrinted>
  <dcterms:created xsi:type="dcterms:W3CDTF">2019-04-25T12:00:00Z</dcterms:created>
  <dcterms:modified xsi:type="dcterms:W3CDTF">2019-04-25T12:00:00Z</dcterms:modified>
</cp:coreProperties>
</file>